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F179DF6">
      <w:pPr>
        <w:jc w:val="center"/>
        <w:rPr>
          <w:rFonts w:ascii="黑体" w:hAnsi="黑体" w:eastAsia="黑体"/>
          <w:sz w:val="44"/>
          <w:szCs w:val="44"/>
        </w:rPr>
      </w:pPr>
      <w:r>
        <w:rPr>
          <w:rFonts w:hint="eastAsia" w:ascii="黑体" w:hAnsi="黑体" w:eastAsia="黑体"/>
          <w:sz w:val="44"/>
          <w:szCs w:val="44"/>
        </w:rPr>
        <w:t>公共管理决策仿真实验室建设申报书</w:t>
      </w:r>
    </w:p>
    <w:p w14:paraId="2679E268">
      <w:pPr>
        <w:pStyle w:val="4"/>
        <w:numPr>
          <w:ilvl w:val="0"/>
          <w:numId w:val="2"/>
        </w:numPr>
        <w:spacing w:before="0" w:after="0" w:line="360" w:lineRule="auto"/>
        <w:rPr>
          <w:sz w:val="32"/>
        </w:rPr>
      </w:pPr>
      <w:bookmarkStart w:id="0" w:name="_Toc499899625"/>
      <w:r>
        <w:rPr>
          <w:rFonts w:hint="eastAsia"/>
          <w:sz w:val="32"/>
        </w:rPr>
        <w:t>建设背景</w:t>
      </w:r>
      <w:bookmarkEnd w:id="0"/>
    </w:p>
    <w:p w14:paraId="29F0A6B4">
      <w:pPr>
        <w:spacing w:line="360" w:lineRule="auto"/>
        <w:ind w:firstLine="560" w:firstLineChars="200"/>
        <w:rPr>
          <w:rFonts w:hint="eastAsia" w:asciiTheme="minorEastAsia" w:hAnsiTheme="minorEastAsia"/>
          <w:sz w:val="28"/>
          <w:szCs w:val="28"/>
        </w:rPr>
      </w:pPr>
      <w:r>
        <w:rPr>
          <w:rFonts w:hint="eastAsia" w:asciiTheme="minorEastAsia" w:hAnsiTheme="minorEastAsia"/>
          <w:sz w:val="28"/>
          <w:szCs w:val="28"/>
        </w:rPr>
        <w:t>根据国务院国发〔2021〕29号文件《国务院关于印发“十四五”数字经济发展规划的通知》要求，以数据为关键要素，以数字技术与实体经济深度融合为主线，加强数字基础设施建设，完善数字经济治理体系，协同推进数字产业化和产业数字化，赋能传统产业转型升级，培育新产业新业态新模式，不断做强做优做大我国数字经济，为构建数字中国提供有力支撑。我校急需加强数字经济项目建设，申报建设公共管理决策仿真实验室，落实“数字经济人才”培养，从高校层面助力国家数字经济建设。</w:t>
      </w:r>
    </w:p>
    <w:p w14:paraId="303CFA1D">
      <w:pPr>
        <w:spacing w:line="360" w:lineRule="auto"/>
        <w:ind w:firstLine="560" w:firstLineChars="200"/>
        <w:rPr>
          <w:rFonts w:hint="eastAsia" w:asciiTheme="minorEastAsia" w:hAnsiTheme="minorEastAsia"/>
          <w:sz w:val="28"/>
          <w:szCs w:val="28"/>
          <w:lang w:val="en-US" w:eastAsia="zh-CN"/>
        </w:rPr>
      </w:pPr>
      <w:r>
        <w:rPr>
          <w:rFonts w:hint="eastAsia" w:asciiTheme="minorEastAsia" w:hAnsiTheme="minorEastAsia"/>
          <w:sz w:val="28"/>
          <w:szCs w:val="28"/>
          <w:lang w:val="en-US" w:eastAsia="zh-CN"/>
        </w:rPr>
        <w:t>同时根据教育部教高函【2018】5号文件《关于开展国家虚拟仿真实验教学项目建设工作的通知》要求，开展国家虚拟仿真实验教学项目建设工作是深化信息技术与教育教学深度融合，拓展实验教学内容广度和深度、延伸实验教学时间和空间、提升实验教学质量和水平的重要举措。我校急需加强公共管理决策仿真实验室实训的项目建设。本次申报的公共管理决策仿真实验室设备采购是基于虚拟仿真的高端数据决策实验。</w:t>
      </w:r>
    </w:p>
    <w:p w14:paraId="17CFC755">
      <w:pPr>
        <w:pStyle w:val="11"/>
        <w:rPr>
          <w:rFonts w:hint="default" w:eastAsiaTheme="minorEastAsia"/>
          <w:lang w:val="en-US" w:eastAsia="zh-CN"/>
        </w:rPr>
      </w:pPr>
    </w:p>
    <w:p w14:paraId="46B7282C">
      <w:pPr>
        <w:spacing w:line="360" w:lineRule="auto"/>
        <w:ind w:firstLine="560" w:firstLineChars="200"/>
        <w:rPr>
          <w:rFonts w:asciiTheme="minorEastAsia" w:hAnsiTheme="minorEastAsia"/>
          <w:sz w:val="28"/>
          <w:szCs w:val="28"/>
        </w:rPr>
      </w:pPr>
      <w:r>
        <w:rPr>
          <w:rFonts w:hint="eastAsia" w:asciiTheme="minorEastAsia" w:hAnsiTheme="minorEastAsia"/>
          <w:sz w:val="28"/>
          <w:szCs w:val="28"/>
        </w:rPr>
        <w:t>目前，</w:t>
      </w:r>
      <w:r>
        <w:rPr>
          <w:rFonts w:hint="eastAsia" w:asciiTheme="minorEastAsia" w:hAnsiTheme="minorEastAsia"/>
          <w:sz w:val="28"/>
          <w:szCs w:val="28"/>
          <w:lang w:eastAsia="zh-CN"/>
        </w:rPr>
        <w:t>公共事业管理、行政管理</w:t>
      </w:r>
      <w:r>
        <w:rPr>
          <w:rFonts w:hint="eastAsia" w:asciiTheme="minorEastAsia" w:hAnsiTheme="minorEastAsia"/>
          <w:sz w:val="28"/>
          <w:szCs w:val="28"/>
        </w:rPr>
        <w:t>的传统理论型的教学模式已经阻碍了</w:t>
      </w:r>
      <w:r>
        <w:rPr>
          <w:rFonts w:hint="eastAsia" w:asciiTheme="minorEastAsia" w:hAnsiTheme="minorEastAsia"/>
          <w:sz w:val="28"/>
          <w:szCs w:val="28"/>
          <w:lang w:eastAsia="zh-CN"/>
        </w:rPr>
        <w:t>公共事业管理、行政管理</w:t>
      </w:r>
      <w:r>
        <w:rPr>
          <w:rFonts w:hint="eastAsia" w:asciiTheme="minorEastAsia" w:hAnsiTheme="minorEastAsia"/>
          <w:sz w:val="28"/>
          <w:szCs w:val="28"/>
        </w:rPr>
        <w:t>学科的发展以及人才的培养，学校迫切需要一支具备跨学科、复合型、应用</w:t>
      </w:r>
      <w:r>
        <w:rPr>
          <w:rFonts w:hint="eastAsia" w:asciiTheme="minorEastAsia" w:hAnsiTheme="minorEastAsia"/>
          <w:sz w:val="28"/>
          <w:szCs w:val="28"/>
          <w:lang w:eastAsia="zh-CN"/>
        </w:rPr>
        <w:t>型</w:t>
      </w:r>
      <w:r>
        <w:rPr>
          <w:rFonts w:hint="eastAsia" w:asciiTheme="minorEastAsia" w:hAnsiTheme="minorEastAsia"/>
          <w:sz w:val="28"/>
          <w:szCs w:val="28"/>
        </w:rPr>
        <w:t>的公共管理中高层次人才。建设公共管理实验室项目为解决教学科研的诸多问题和促进学科社会服务能力提供了统一的平台和方法，为实践教学提供了创新型新思路。由此可见，公共管理实验室项目的建设对学校提升MPA和</w:t>
      </w:r>
      <w:r>
        <w:rPr>
          <w:rFonts w:hint="eastAsia" w:asciiTheme="minorEastAsia" w:hAnsiTheme="minorEastAsia"/>
          <w:sz w:val="28"/>
          <w:szCs w:val="28"/>
          <w:lang w:eastAsia="zh-CN"/>
        </w:rPr>
        <w:t>公共事业管理、行政管理</w:t>
      </w:r>
      <w:r>
        <w:rPr>
          <w:rFonts w:hint="eastAsia" w:asciiTheme="minorEastAsia" w:hAnsiTheme="minorEastAsia"/>
          <w:sz w:val="28"/>
          <w:szCs w:val="28"/>
        </w:rPr>
        <w:t>一级学科建设、专业和科研水平，增强学科社会服务能力意义深远。</w:t>
      </w:r>
      <w:bookmarkStart w:id="1" w:name="_Toc492165204"/>
    </w:p>
    <w:bookmarkEnd w:id="1"/>
    <w:p w14:paraId="6C2986E5">
      <w:pPr>
        <w:pStyle w:val="4"/>
        <w:numPr>
          <w:ilvl w:val="0"/>
          <w:numId w:val="2"/>
        </w:numPr>
        <w:spacing w:before="0" w:after="0" w:line="360" w:lineRule="auto"/>
        <w:rPr>
          <w:rFonts w:hint="eastAsia"/>
          <w:sz w:val="32"/>
        </w:rPr>
      </w:pPr>
      <w:bookmarkStart w:id="2" w:name="_Toc16950"/>
      <w:bookmarkStart w:id="3" w:name="_Toc358282483"/>
      <w:bookmarkStart w:id="4" w:name="_Toc499899629"/>
      <w:r>
        <w:rPr>
          <w:rFonts w:hint="eastAsia"/>
          <w:sz w:val="32"/>
        </w:rPr>
        <w:t>指导思想</w:t>
      </w:r>
      <w:bookmarkEnd w:id="2"/>
      <w:bookmarkEnd w:id="3"/>
    </w:p>
    <w:p w14:paraId="6A5E1565">
      <w:pPr>
        <w:spacing w:line="360" w:lineRule="auto"/>
        <w:ind w:firstLine="560" w:firstLineChars="200"/>
        <w:rPr>
          <w:rFonts w:hint="default" w:asciiTheme="minorEastAsia" w:hAnsiTheme="minorEastAsia"/>
          <w:sz w:val="28"/>
          <w:szCs w:val="28"/>
          <w:lang w:val="en-US" w:eastAsia="zh-CN"/>
        </w:rPr>
      </w:pPr>
      <w:r>
        <w:rPr>
          <w:rFonts w:hint="eastAsia" w:asciiTheme="minorEastAsia" w:hAnsiTheme="minorEastAsia"/>
          <w:sz w:val="28"/>
          <w:szCs w:val="28"/>
        </w:rPr>
        <w:t>一是优先保证本科专业实验需要的原则。二是开放共享程度高原则。三是避免重复建设原则。四是立足升级改造原则。五是节约房源的原则。</w:t>
      </w:r>
    </w:p>
    <w:p w14:paraId="6AC404D2">
      <w:pPr>
        <w:pStyle w:val="4"/>
        <w:numPr>
          <w:ilvl w:val="0"/>
          <w:numId w:val="2"/>
        </w:numPr>
        <w:spacing w:before="0" w:after="0" w:line="360" w:lineRule="auto"/>
        <w:rPr>
          <w:rFonts w:hint="default"/>
          <w:sz w:val="32"/>
        </w:rPr>
      </w:pPr>
      <w:bookmarkStart w:id="5" w:name="_Toc3580"/>
      <w:bookmarkStart w:id="6" w:name="_Toc358282484"/>
      <w:r>
        <w:rPr>
          <w:rFonts w:hint="eastAsia"/>
          <w:sz w:val="32"/>
        </w:rPr>
        <w:t>总体目标</w:t>
      </w:r>
      <w:bookmarkEnd w:id="5"/>
      <w:bookmarkEnd w:id="6"/>
    </w:p>
    <w:p w14:paraId="4195572D">
      <w:pPr>
        <w:spacing w:line="360" w:lineRule="auto"/>
        <w:ind w:firstLine="560" w:firstLineChars="200"/>
        <w:rPr>
          <w:rFonts w:hint="eastAsia" w:asciiTheme="minorEastAsia" w:hAnsiTheme="minorEastAsia"/>
          <w:sz w:val="28"/>
          <w:szCs w:val="28"/>
        </w:rPr>
      </w:pPr>
      <w:r>
        <w:rPr>
          <w:rFonts w:hint="eastAsia" w:asciiTheme="minorEastAsia" w:hAnsiTheme="minorEastAsia"/>
          <w:sz w:val="28"/>
          <w:szCs w:val="28"/>
        </w:rPr>
        <w:t>根据教育部教高函【2018】5号文件《关于开展国家虚拟仿真实验教学项目建设工作的通知》要求，开展国家虚拟仿真实验教学项目建设工作是深化信息技术与教育教学深度融合，拓展实验教学内容广度和深度、延伸实验教学时间和空间、提升实验教学质量和水平的重要举措。我校急需加强虚拟仿真类实训实验的项目建设。本次申报的《</w:t>
      </w:r>
      <w:r>
        <w:rPr>
          <w:rFonts w:hint="eastAsia" w:asciiTheme="minorEastAsia" w:hAnsiTheme="minorEastAsia"/>
          <w:sz w:val="28"/>
          <w:szCs w:val="28"/>
          <w:lang w:eastAsia="zh-CN"/>
        </w:rPr>
        <w:t>数字政务实验室（公共管理决策仿真系统）</w:t>
      </w:r>
      <w:r>
        <w:rPr>
          <w:rFonts w:hint="eastAsia" w:asciiTheme="minorEastAsia" w:hAnsiTheme="minorEastAsia"/>
          <w:sz w:val="28"/>
          <w:szCs w:val="28"/>
        </w:rPr>
        <w:t>》正是基于虚拟仿真的高端数据决策实验。</w:t>
      </w:r>
    </w:p>
    <w:p w14:paraId="77B1E280">
      <w:pPr>
        <w:spacing w:line="360" w:lineRule="auto"/>
        <w:ind w:firstLine="560" w:firstLineChars="200"/>
        <w:rPr>
          <w:rFonts w:hint="eastAsia" w:asciiTheme="minorEastAsia" w:hAnsiTheme="minorEastAsia"/>
          <w:sz w:val="28"/>
          <w:szCs w:val="28"/>
        </w:rPr>
      </w:pPr>
      <w:r>
        <w:rPr>
          <w:rFonts w:hint="eastAsia" w:asciiTheme="minorEastAsia" w:hAnsiTheme="minorEastAsia"/>
          <w:sz w:val="28"/>
          <w:szCs w:val="28"/>
        </w:rPr>
        <w:t>政府部门无法提供太多的岗位接收学生大规模的实训；学生在</w:t>
      </w:r>
      <w:r>
        <w:rPr>
          <w:rFonts w:hint="eastAsia" w:asciiTheme="minorEastAsia" w:hAnsiTheme="minorEastAsia"/>
          <w:sz w:val="28"/>
          <w:szCs w:val="28"/>
          <w:lang w:eastAsia="zh-CN"/>
        </w:rPr>
        <w:t>公共</w:t>
      </w:r>
      <w:r>
        <w:rPr>
          <w:rFonts w:hint="eastAsia" w:asciiTheme="minorEastAsia" w:hAnsiTheme="minorEastAsia"/>
          <w:sz w:val="28"/>
          <w:szCs w:val="28"/>
        </w:rPr>
        <w:t>机构实训无法接触到核心业务，只能从事一些外围业务；</w:t>
      </w:r>
      <w:r>
        <w:rPr>
          <w:rFonts w:hint="eastAsia" w:asciiTheme="minorEastAsia" w:hAnsiTheme="minorEastAsia"/>
          <w:sz w:val="28"/>
          <w:szCs w:val="28"/>
          <w:lang w:val="en-US" w:eastAsia="zh-CN"/>
        </w:rPr>
        <w:t>急需</w:t>
      </w:r>
      <w:r>
        <w:rPr>
          <w:rFonts w:hint="eastAsia" w:asciiTheme="minorEastAsia" w:hAnsiTheme="minorEastAsia"/>
          <w:sz w:val="28"/>
          <w:szCs w:val="28"/>
        </w:rPr>
        <w:t>建立能够模拟政府部门运作的实践实训设施。</w:t>
      </w:r>
    </w:p>
    <w:p w14:paraId="544B3AB8">
      <w:pPr>
        <w:spacing w:line="360" w:lineRule="auto"/>
        <w:ind w:firstLine="560" w:firstLineChars="200"/>
        <w:rPr>
          <w:rFonts w:hint="eastAsia" w:asciiTheme="minorEastAsia" w:hAnsiTheme="minorEastAsia"/>
          <w:sz w:val="28"/>
          <w:szCs w:val="28"/>
        </w:rPr>
      </w:pPr>
      <w:r>
        <w:rPr>
          <w:rFonts w:hint="eastAsia" w:asciiTheme="minorEastAsia" w:hAnsiTheme="minorEastAsia"/>
          <w:sz w:val="28"/>
          <w:szCs w:val="28"/>
        </w:rPr>
        <w:t>教育部正在实施的“双万计划”，急需建设省级和国家级一流专业、一流金课，本项目的仿真实验具有更深层次后台业务决策、宏观经济环境分析、</w:t>
      </w:r>
      <w:r>
        <w:rPr>
          <w:rFonts w:hint="eastAsia" w:asciiTheme="minorEastAsia" w:hAnsiTheme="minorEastAsia"/>
          <w:sz w:val="28"/>
          <w:szCs w:val="28"/>
          <w:lang w:val="en-US" w:eastAsia="zh-CN"/>
        </w:rPr>
        <w:t>财政支出政策对区域发展的影响</w:t>
      </w:r>
      <w:r>
        <w:rPr>
          <w:rFonts w:hint="eastAsia" w:asciiTheme="minorEastAsia" w:hAnsiTheme="minorEastAsia"/>
          <w:sz w:val="28"/>
          <w:szCs w:val="28"/>
        </w:rPr>
        <w:t>、</w:t>
      </w:r>
      <w:r>
        <w:rPr>
          <w:rFonts w:hint="eastAsia" w:asciiTheme="minorEastAsia" w:hAnsiTheme="minorEastAsia"/>
          <w:sz w:val="28"/>
          <w:szCs w:val="28"/>
          <w:lang w:val="en-US" w:eastAsia="zh-CN"/>
        </w:rPr>
        <w:t>政府的各项经济扶持政策与民生发展政策</w:t>
      </w:r>
      <w:r>
        <w:rPr>
          <w:rFonts w:hint="eastAsia" w:asciiTheme="minorEastAsia" w:hAnsiTheme="minorEastAsia"/>
          <w:sz w:val="28"/>
          <w:szCs w:val="28"/>
        </w:rPr>
        <w:t>等实训实验环节，能够为我校申报建设一流专业、一流金课提供强有力的支撑。</w:t>
      </w:r>
    </w:p>
    <w:p w14:paraId="4A6F3A84">
      <w:pPr>
        <w:spacing w:line="360" w:lineRule="auto"/>
        <w:ind w:firstLine="560" w:firstLineChars="200"/>
        <w:rPr>
          <w:rFonts w:hint="eastAsia" w:asciiTheme="minorEastAsia" w:hAnsiTheme="minorEastAsia"/>
          <w:sz w:val="28"/>
          <w:szCs w:val="28"/>
          <w:lang w:eastAsia="zh-CN"/>
        </w:rPr>
      </w:pPr>
      <w:r>
        <w:rPr>
          <w:rFonts w:hint="eastAsia" w:asciiTheme="minorEastAsia" w:hAnsiTheme="minorEastAsia"/>
          <w:sz w:val="28"/>
          <w:szCs w:val="28"/>
        </w:rPr>
        <w:t>本次采购的《</w:t>
      </w:r>
      <w:r>
        <w:rPr>
          <w:rFonts w:hint="eastAsia" w:asciiTheme="minorEastAsia" w:hAnsiTheme="minorEastAsia"/>
          <w:sz w:val="28"/>
          <w:szCs w:val="28"/>
          <w:lang w:eastAsia="zh-CN"/>
        </w:rPr>
        <w:t>数字政务实验室（公共管理决策仿真系统）</w:t>
      </w:r>
      <w:r>
        <w:rPr>
          <w:rFonts w:hint="eastAsia" w:asciiTheme="minorEastAsia" w:hAnsiTheme="minorEastAsia"/>
          <w:sz w:val="28"/>
          <w:szCs w:val="28"/>
        </w:rPr>
        <w:t>》系全国大赛软件，由中国数量经济学会博弈论与实验经济学分会主办，全国已有</w:t>
      </w:r>
      <w:r>
        <w:rPr>
          <w:rFonts w:hint="eastAsia" w:asciiTheme="minorEastAsia" w:hAnsiTheme="minorEastAsia"/>
          <w:sz w:val="28"/>
          <w:szCs w:val="28"/>
          <w:lang w:val="en-US" w:eastAsia="zh-CN"/>
        </w:rPr>
        <w:t>100</w:t>
      </w:r>
      <w:r>
        <w:rPr>
          <w:rFonts w:hint="eastAsia" w:asciiTheme="minorEastAsia" w:hAnsiTheme="minorEastAsia"/>
          <w:sz w:val="28"/>
          <w:szCs w:val="28"/>
        </w:rPr>
        <w:t>余所院校参加，其中985和211院校10余所，其他均为应用型本科院校，累计参与学生超过</w:t>
      </w:r>
      <w:r>
        <w:rPr>
          <w:rFonts w:hint="eastAsia" w:asciiTheme="minorEastAsia" w:hAnsiTheme="minorEastAsia"/>
          <w:sz w:val="28"/>
          <w:szCs w:val="28"/>
          <w:lang w:val="en-US" w:eastAsia="zh-CN"/>
        </w:rPr>
        <w:t>4000</w:t>
      </w:r>
      <w:r>
        <w:rPr>
          <w:rFonts w:hint="eastAsia" w:asciiTheme="minorEastAsia" w:hAnsiTheme="minorEastAsia"/>
          <w:sz w:val="28"/>
          <w:szCs w:val="28"/>
        </w:rPr>
        <w:t>人，在全国已有较大影响力。这将为我校今后的本科合格评估加分</w:t>
      </w:r>
      <w:r>
        <w:rPr>
          <w:rFonts w:hint="eastAsia" w:asciiTheme="minorEastAsia" w:hAnsiTheme="minorEastAsia"/>
          <w:sz w:val="28"/>
          <w:szCs w:val="28"/>
          <w:lang w:eastAsia="zh-CN"/>
        </w:rPr>
        <w:t>。</w:t>
      </w:r>
    </w:p>
    <w:p w14:paraId="1356C6F7">
      <w:pPr>
        <w:spacing w:line="360" w:lineRule="auto"/>
        <w:ind w:firstLine="560" w:firstLineChars="200"/>
        <w:rPr>
          <w:sz w:val="32"/>
        </w:rPr>
      </w:pPr>
      <w:r>
        <w:rPr>
          <w:rFonts w:hint="eastAsia" w:asciiTheme="minorEastAsia" w:hAnsiTheme="minorEastAsia"/>
          <w:sz w:val="28"/>
          <w:szCs w:val="28"/>
          <w:lang w:val="en-US" w:eastAsia="zh-CN"/>
        </w:rPr>
        <w:t>《数字政务实验室（公共管理决策仿真系统）》属于线</w:t>
      </w:r>
      <w:r>
        <w:rPr>
          <w:rFonts w:hint="eastAsia" w:asciiTheme="minorEastAsia" w:hAnsiTheme="minorEastAsia"/>
          <w:sz w:val="28"/>
          <w:szCs w:val="28"/>
        </w:rPr>
        <w:t>上虚拟仿真数据分析与决策</w:t>
      </w:r>
      <w:r>
        <w:rPr>
          <w:rFonts w:hint="eastAsia" w:asciiTheme="minorEastAsia" w:hAnsiTheme="minorEastAsia"/>
          <w:sz w:val="28"/>
          <w:szCs w:val="28"/>
          <w:lang w:eastAsia="zh-CN"/>
        </w:rPr>
        <w:t>，</w:t>
      </w:r>
      <w:r>
        <w:rPr>
          <w:rFonts w:hint="eastAsia" w:asciiTheme="minorEastAsia" w:hAnsiTheme="minorEastAsia"/>
          <w:sz w:val="28"/>
          <w:szCs w:val="28"/>
        </w:rPr>
        <w:t>为未来申报省级与国家级线上线下金课与虚拟仿真金课打下良好基础。</w:t>
      </w:r>
    </w:p>
    <w:p w14:paraId="1E021462">
      <w:pPr>
        <w:pStyle w:val="4"/>
        <w:numPr>
          <w:ilvl w:val="0"/>
          <w:numId w:val="2"/>
        </w:numPr>
        <w:spacing w:before="0" w:after="0" w:line="360" w:lineRule="auto"/>
        <w:rPr>
          <w:sz w:val="32"/>
        </w:rPr>
      </w:pPr>
      <w:r>
        <w:rPr>
          <w:rFonts w:hint="eastAsia"/>
          <w:sz w:val="32"/>
        </w:rPr>
        <w:t>建设意义</w:t>
      </w:r>
      <w:bookmarkEnd w:id="4"/>
      <w:bookmarkStart w:id="7" w:name="_Toc499899633"/>
    </w:p>
    <w:p w14:paraId="0885E1A7">
      <w:pPr>
        <w:spacing w:line="360" w:lineRule="auto"/>
        <w:ind w:firstLine="560" w:firstLineChars="200"/>
        <w:rPr>
          <w:rFonts w:asciiTheme="minorEastAsia" w:hAnsiTheme="minorEastAsia"/>
          <w:sz w:val="28"/>
          <w:szCs w:val="28"/>
        </w:rPr>
      </w:pPr>
      <w:r>
        <w:rPr>
          <w:rFonts w:hint="eastAsia" w:asciiTheme="minorEastAsia" w:hAnsiTheme="minorEastAsia"/>
          <w:sz w:val="28"/>
          <w:szCs w:val="28"/>
        </w:rPr>
        <w:t>公共管理决策仿真实验室建设，是学院专业教学改革的重要内容之一。对目前我院严重滞后于学科新发展的专业培养方案进行充实调整提高，以信息化带动学科现代化，丰富学科教育内涵，以提升实践能力为目标，培养掌握现代管理技术、现代管理工具的</w:t>
      </w:r>
      <w:r>
        <w:rPr>
          <w:rFonts w:hint="eastAsia" w:asciiTheme="minorEastAsia" w:hAnsiTheme="minorEastAsia"/>
          <w:sz w:val="28"/>
          <w:szCs w:val="28"/>
          <w:lang w:eastAsia="zh-CN"/>
        </w:rPr>
        <w:t>公共事业管理、行政管理</w:t>
      </w:r>
      <w:r>
        <w:rPr>
          <w:rFonts w:hint="eastAsia" w:asciiTheme="minorEastAsia" w:hAnsiTheme="minorEastAsia"/>
          <w:sz w:val="28"/>
          <w:szCs w:val="28"/>
        </w:rPr>
        <w:t>应用型人才。实验室的建设将在现有软件的基础上，深入研究和发掘落实实践环节教学，在专业发展与升级过程中做出应有的贡献。</w:t>
      </w:r>
    </w:p>
    <w:p w14:paraId="26595996">
      <w:pPr>
        <w:spacing w:line="360" w:lineRule="auto"/>
        <w:ind w:firstLine="420" w:firstLineChars="150"/>
        <w:rPr>
          <w:rFonts w:asciiTheme="minorEastAsia" w:hAnsiTheme="minorEastAsia"/>
          <w:sz w:val="28"/>
          <w:szCs w:val="28"/>
        </w:rPr>
      </w:pPr>
      <w:r>
        <w:rPr>
          <w:rFonts w:hint="eastAsia" w:asciiTheme="minorEastAsia" w:hAnsiTheme="minorEastAsia"/>
          <w:sz w:val="28"/>
          <w:szCs w:val="28"/>
        </w:rPr>
        <w:t xml:space="preserve"> 实验室建设不仅需要实验教学，更需要以实践项目引导激发学生研究公共问题，培养公共管理的执行力。通过实验室自主管理、学生科研项目、学生职业生涯设计咨询、培训等服务，实验室应该成为学生实践能力的孵化器。</w:t>
      </w:r>
    </w:p>
    <w:p w14:paraId="5FEA76C9">
      <w:pPr>
        <w:spacing w:line="360" w:lineRule="auto"/>
        <w:ind w:firstLine="420" w:firstLineChars="150"/>
        <w:rPr>
          <w:rFonts w:hint="eastAsia" w:asciiTheme="minorEastAsia" w:hAnsiTheme="minorEastAsia"/>
          <w:sz w:val="28"/>
          <w:szCs w:val="28"/>
        </w:rPr>
      </w:pPr>
      <w:r>
        <w:rPr>
          <w:rFonts w:hint="eastAsia" w:asciiTheme="minorEastAsia" w:hAnsiTheme="minorEastAsia"/>
          <w:sz w:val="28"/>
          <w:szCs w:val="28"/>
        </w:rPr>
        <w:t xml:space="preserve"> 公共管理决策仿真实验室的建设，是保持我校</w:t>
      </w:r>
      <w:r>
        <w:rPr>
          <w:rFonts w:hint="eastAsia" w:asciiTheme="minorEastAsia" w:hAnsiTheme="minorEastAsia"/>
          <w:sz w:val="28"/>
          <w:szCs w:val="28"/>
          <w:lang w:eastAsia="zh-CN"/>
        </w:rPr>
        <w:t>公共事业管理、行政管理</w:t>
      </w:r>
      <w:r>
        <w:rPr>
          <w:rFonts w:hint="eastAsia" w:asciiTheme="minorEastAsia" w:hAnsiTheme="minorEastAsia"/>
          <w:sz w:val="28"/>
          <w:szCs w:val="28"/>
        </w:rPr>
        <w:t>专业与省内其他高校实验室建设水平相对优势的必然选择。</w:t>
      </w:r>
    </w:p>
    <w:p w14:paraId="669837F7">
      <w:pPr>
        <w:pStyle w:val="4"/>
        <w:numPr>
          <w:ilvl w:val="0"/>
          <w:numId w:val="2"/>
        </w:numPr>
        <w:spacing w:before="0" w:after="0" w:line="360" w:lineRule="auto"/>
        <w:rPr>
          <w:rFonts w:hint="eastAsia"/>
          <w:sz w:val="32"/>
          <w:lang w:val="en-US" w:eastAsia="zh-CN"/>
        </w:rPr>
      </w:pPr>
      <w:r>
        <w:rPr>
          <w:rFonts w:hint="eastAsia"/>
          <w:sz w:val="32"/>
          <w:lang w:val="en-US" w:eastAsia="zh-CN"/>
        </w:rPr>
        <w:t>市场调研情况分析</w:t>
      </w:r>
    </w:p>
    <w:tbl>
      <w:tblPr>
        <w:tblStyle w:val="18"/>
        <w:tblW w:w="0" w:type="auto"/>
        <w:jc w:val="center"/>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autofit"/>
        <w:tblCellMar>
          <w:top w:w="0" w:type="dxa"/>
          <w:left w:w="108" w:type="dxa"/>
          <w:bottom w:w="0" w:type="dxa"/>
          <w:right w:w="108" w:type="dxa"/>
        </w:tblCellMar>
      </w:tblPr>
      <w:tblGrid>
        <w:gridCol w:w="1357"/>
        <w:gridCol w:w="1887"/>
        <w:gridCol w:w="1884"/>
        <w:gridCol w:w="2370"/>
      </w:tblGrid>
      <w:tr w14:paraId="370DACF9">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07" w:hRule="atLeast"/>
          <w:jc w:val="center"/>
        </w:trPr>
        <w:tc>
          <w:tcPr>
            <w:tcW w:w="1357" w:type="dxa"/>
            <w:tcBorders>
              <w:top w:val="single" w:color="auto" w:sz="4" w:space="0"/>
              <w:left w:val="single" w:color="auto" w:sz="4" w:space="0"/>
              <w:bottom w:val="single" w:color="auto" w:sz="4" w:space="0"/>
              <w:right w:val="single" w:color="auto" w:sz="4" w:space="0"/>
            </w:tcBorders>
            <w:noWrap w:val="0"/>
            <w:vAlign w:val="top"/>
          </w:tcPr>
          <w:p w14:paraId="5C466DCD">
            <w:pPr>
              <w:keepNext w:val="0"/>
              <w:keepLines w:val="0"/>
              <w:pageBreakBefore w:val="0"/>
              <w:kinsoku/>
              <w:wordWrap/>
              <w:overflowPunct/>
              <w:topLinePunct w:val="0"/>
              <w:autoSpaceDE/>
              <w:autoSpaceDN/>
              <w:bidi w:val="0"/>
              <w:adjustRightInd/>
              <w:spacing w:line="90" w:lineRule="atLeast"/>
              <w:jc w:val="center"/>
              <w:textAlignment w:val="auto"/>
              <w:rPr>
                <w:rFonts w:hint="eastAsia" w:ascii="宋体" w:hAnsi="宋体" w:eastAsia="宋体" w:cs="宋体"/>
                <w:b w:val="0"/>
                <w:bCs w:val="0"/>
                <w:sz w:val="24"/>
                <w:szCs w:val="24"/>
              </w:rPr>
            </w:pPr>
            <w:r>
              <w:rPr>
                <w:rFonts w:hint="eastAsia" w:ascii="宋体" w:hAnsi="宋体" w:eastAsia="宋体" w:cs="宋体"/>
                <w:b w:val="0"/>
                <w:bCs w:val="0"/>
                <w:sz w:val="24"/>
                <w:szCs w:val="24"/>
              </w:rPr>
              <w:t>软件品牌</w:t>
            </w:r>
          </w:p>
        </w:tc>
        <w:tc>
          <w:tcPr>
            <w:tcW w:w="1887" w:type="dxa"/>
            <w:tcBorders>
              <w:top w:val="single" w:color="auto" w:sz="4" w:space="0"/>
              <w:left w:val="single" w:color="auto" w:sz="4" w:space="0"/>
              <w:bottom w:val="single" w:color="auto" w:sz="4" w:space="0"/>
              <w:right w:val="single" w:color="auto" w:sz="4" w:space="0"/>
            </w:tcBorders>
            <w:noWrap w:val="0"/>
            <w:vAlign w:val="center"/>
          </w:tcPr>
          <w:p w14:paraId="67A09E58">
            <w:pPr>
              <w:keepNext w:val="0"/>
              <w:keepLines w:val="0"/>
              <w:pageBreakBefore w:val="0"/>
              <w:kinsoku/>
              <w:wordWrap/>
              <w:overflowPunct/>
              <w:topLinePunct w:val="0"/>
              <w:autoSpaceDE/>
              <w:autoSpaceDN/>
              <w:bidi w:val="0"/>
              <w:adjustRightInd/>
              <w:jc w:val="center"/>
              <w:textAlignment w:val="auto"/>
              <w:rPr>
                <w:rFonts w:hint="eastAsia" w:ascii="宋体" w:hAnsi="宋体" w:eastAsia="宋体" w:cs="宋体"/>
                <w:b/>
                <w:bCs/>
                <w:sz w:val="24"/>
                <w:szCs w:val="24"/>
              </w:rPr>
            </w:pPr>
            <w:r>
              <w:rPr>
                <w:rFonts w:hint="eastAsia" w:ascii="宋体" w:hAnsi="宋体" w:eastAsia="宋体" w:cs="宋体"/>
                <w:b/>
                <w:bCs/>
                <w:sz w:val="24"/>
                <w:szCs w:val="24"/>
              </w:rPr>
              <w:t>杰科力</w:t>
            </w:r>
          </w:p>
        </w:tc>
        <w:tc>
          <w:tcPr>
            <w:tcW w:w="1884" w:type="dxa"/>
            <w:tcBorders>
              <w:top w:val="single" w:color="auto" w:sz="4" w:space="0"/>
              <w:left w:val="single" w:color="auto" w:sz="4" w:space="0"/>
              <w:bottom w:val="single" w:color="auto" w:sz="4" w:space="0"/>
              <w:right w:val="single" w:color="auto" w:sz="4" w:space="0"/>
            </w:tcBorders>
            <w:noWrap w:val="0"/>
            <w:vAlign w:val="center"/>
          </w:tcPr>
          <w:p w14:paraId="2BE73146">
            <w:pPr>
              <w:keepNext w:val="0"/>
              <w:keepLines w:val="0"/>
              <w:pageBreakBefore w:val="0"/>
              <w:kinsoku/>
              <w:wordWrap/>
              <w:overflowPunct/>
              <w:topLinePunct w:val="0"/>
              <w:autoSpaceDE/>
              <w:autoSpaceDN/>
              <w:bidi w:val="0"/>
              <w:adjustRightInd/>
              <w:jc w:val="center"/>
              <w:textAlignment w:val="auto"/>
              <w:rPr>
                <w:rFonts w:hint="eastAsia" w:ascii="宋体" w:hAnsi="宋体" w:eastAsia="宋体" w:cs="宋体"/>
                <w:b/>
                <w:bCs/>
                <w:sz w:val="24"/>
                <w:szCs w:val="24"/>
              </w:rPr>
            </w:pPr>
            <w:r>
              <w:rPr>
                <w:rFonts w:hint="eastAsia" w:ascii="宋体" w:hAnsi="宋体" w:eastAsia="宋体" w:cs="宋体"/>
                <w:b/>
                <w:bCs/>
                <w:sz w:val="24"/>
                <w:szCs w:val="24"/>
              </w:rPr>
              <w:t>大成弘毅</w:t>
            </w:r>
          </w:p>
        </w:tc>
        <w:tc>
          <w:tcPr>
            <w:tcW w:w="2370" w:type="dxa"/>
            <w:tcBorders>
              <w:top w:val="single" w:color="auto" w:sz="4" w:space="0"/>
              <w:left w:val="single" w:color="auto" w:sz="4" w:space="0"/>
              <w:bottom w:val="single" w:color="auto" w:sz="4" w:space="0"/>
              <w:right w:val="single" w:color="auto" w:sz="4" w:space="0"/>
            </w:tcBorders>
            <w:noWrap w:val="0"/>
            <w:vAlign w:val="center"/>
          </w:tcPr>
          <w:p w14:paraId="7098444E">
            <w:pPr>
              <w:keepNext w:val="0"/>
              <w:keepLines w:val="0"/>
              <w:pageBreakBefore w:val="0"/>
              <w:kinsoku/>
              <w:wordWrap/>
              <w:overflowPunct/>
              <w:topLinePunct w:val="0"/>
              <w:autoSpaceDE/>
              <w:autoSpaceDN/>
              <w:bidi w:val="0"/>
              <w:adjustRightInd/>
              <w:jc w:val="center"/>
              <w:textAlignment w:val="auto"/>
              <w:rPr>
                <w:rFonts w:hint="eastAsia" w:ascii="宋体" w:hAnsi="宋体" w:eastAsia="宋体" w:cs="宋体"/>
                <w:b/>
                <w:bCs/>
                <w:sz w:val="24"/>
                <w:szCs w:val="24"/>
                <w:lang w:eastAsia="zh-CN"/>
              </w:rPr>
            </w:pPr>
            <w:r>
              <w:rPr>
                <w:rFonts w:hint="eastAsia" w:ascii="宋体" w:hAnsi="宋体" w:eastAsia="宋体" w:cs="宋体"/>
                <w:b/>
                <w:bCs/>
                <w:sz w:val="24"/>
                <w:szCs w:val="24"/>
                <w:lang w:val="en-US" w:eastAsia="zh-CN"/>
              </w:rPr>
              <w:t>慕课</w:t>
            </w:r>
          </w:p>
        </w:tc>
      </w:tr>
      <w:tr w14:paraId="07CB9DF5">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900" w:hRule="atLeast"/>
          <w:jc w:val="center"/>
        </w:trPr>
        <w:tc>
          <w:tcPr>
            <w:tcW w:w="1357" w:type="dxa"/>
            <w:tcBorders>
              <w:top w:val="single" w:color="auto" w:sz="4" w:space="0"/>
              <w:left w:val="single" w:color="auto" w:sz="4" w:space="0"/>
              <w:bottom w:val="single" w:color="auto" w:sz="4" w:space="0"/>
              <w:right w:val="single" w:color="auto" w:sz="4" w:space="0"/>
            </w:tcBorders>
            <w:noWrap w:val="0"/>
            <w:vAlign w:val="top"/>
          </w:tcPr>
          <w:p w14:paraId="71C6CC21">
            <w:pPr>
              <w:keepNext w:val="0"/>
              <w:keepLines w:val="0"/>
              <w:pageBreakBefore w:val="0"/>
              <w:kinsoku/>
              <w:wordWrap/>
              <w:overflowPunct/>
              <w:topLinePunct w:val="0"/>
              <w:autoSpaceDE/>
              <w:autoSpaceDN/>
              <w:bidi w:val="0"/>
              <w:adjustRightInd/>
              <w:spacing w:line="90" w:lineRule="atLeast"/>
              <w:jc w:val="center"/>
              <w:textAlignment w:val="auto"/>
              <w:rPr>
                <w:rFonts w:hint="eastAsia" w:ascii="宋体" w:hAnsi="宋体" w:eastAsia="宋体" w:cs="宋体"/>
                <w:b w:val="0"/>
                <w:bCs w:val="0"/>
                <w:sz w:val="24"/>
                <w:szCs w:val="24"/>
              </w:rPr>
            </w:pPr>
            <w:r>
              <w:rPr>
                <w:rFonts w:hint="eastAsia" w:ascii="宋体" w:hAnsi="宋体" w:eastAsia="宋体" w:cs="宋体"/>
                <w:b w:val="0"/>
                <w:bCs w:val="0"/>
                <w:sz w:val="24"/>
                <w:szCs w:val="24"/>
              </w:rPr>
              <w:t>型号规格</w:t>
            </w:r>
          </w:p>
        </w:tc>
        <w:tc>
          <w:tcPr>
            <w:tcW w:w="1887" w:type="dxa"/>
            <w:tcBorders>
              <w:top w:val="single" w:color="auto" w:sz="4" w:space="0"/>
              <w:left w:val="single" w:color="auto" w:sz="4" w:space="0"/>
              <w:bottom w:val="single" w:color="auto" w:sz="4" w:space="0"/>
              <w:right w:val="single" w:color="auto" w:sz="4" w:space="0"/>
            </w:tcBorders>
            <w:noWrap w:val="0"/>
            <w:vAlign w:val="center"/>
          </w:tcPr>
          <w:p w14:paraId="569999B1">
            <w:pPr>
              <w:keepNext w:val="0"/>
              <w:keepLines w:val="0"/>
              <w:pageBreakBefore w:val="0"/>
              <w:kinsoku/>
              <w:wordWrap/>
              <w:overflowPunct/>
              <w:topLinePunct w:val="0"/>
              <w:autoSpaceDE/>
              <w:autoSpaceDN/>
              <w:bidi w:val="0"/>
              <w:adjustRightInd/>
              <w:textAlignment w:val="auto"/>
              <w:rPr>
                <w:rFonts w:hint="eastAsia" w:ascii="宋体" w:hAnsi="宋体" w:eastAsia="宋体" w:cs="宋体"/>
                <w:sz w:val="24"/>
                <w:szCs w:val="24"/>
              </w:rPr>
            </w:pPr>
            <w:r>
              <w:rPr>
                <w:rFonts w:hint="eastAsia" w:ascii="宋体" w:hAnsi="宋体" w:eastAsia="宋体" w:cs="宋体"/>
                <w:sz w:val="24"/>
                <w:szCs w:val="24"/>
                <w:lang w:val="en-US" w:eastAsia="zh-CN"/>
              </w:rPr>
              <w:t>公共管理决策仿真系统（V2.0）</w:t>
            </w:r>
          </w:p>
        </w:tc>
        <w:tc>
          <w:tcPr>
            <w:tcW w:w="1884" w:type="dxa"/>
            <w:tcBorders>
              <w:top w:val="single" w:color="auto" w:sz="4" w:space="0"/>
              <w:left w:val="single" w:color="auto" w:sz="4" w:space="0"/>
              <w:bottom w:val="single" w:color="auto" w:sz="4" w:space="0"/>
              <w:right w:val="single" w:color="auto" w:sz="4" w:space="0"/>
            </w:tcBorders>
            <w:noWrap w:val="0"/>
            <w:vAlign w:val="center"/>
          </w:tcPr>
          <w:p w14:paraId="38B1ACBF">
            <w:pPr>
              <w:keepNext w:val="0"/>
              <w:keepLines w:val="0"/>
              <w:pageBreakBefore w:val="0"/>
              <w:kinsoku/>
              <w:wordWrap/>
              <w:overflowPunct/>
              <w:topLinePunct w:val="0"/>
              <w:autoSpaceDE/>
              <w:autoSpaceDN/>
              <w:bidi w:val="0"/>
              <w:adjustRightInd/>
              <w:textAlignment w:val="auto"/>
              <w:rPr>
                <w:rFonts w:hint="eastAsia" w:ascii="宋体" w:hAnsi="宋体" w:eastAsia="宋体" w:cs="宋体"/>
                <w:sz w:val="24"/>
                <w:szCs w:val="24"/>
              </w:rPr>
            </w:pPr>
            <w:r>
              <w:rPr>
                <w:rFonts w:hint="eastAsia" w:ascii="宋体" w:hAnsi="宋体" w:eastAsia="宋体" w:cs="宋体"/>
                <w:sz w:val="24"/>
                <w:szCs w:val="24"/>
                <w:lang w:val="en-US" w:eastAsia="zh-CN"/>
              </w:rPr>
              <w:t>政府事务</w:t>
            </w:r>
            <w:r>
              <w:rPr>
                <w:rFonts w:hint="eastAsia" w:ascii="宋体" w:hAnsi="宋体" w:eastAsia="宋体" w:cs="宋体"/>
                <w:sz w:val="24"/>
                <w:szCs w:val="24"/>
              </w:rPr>
              <w:t>模拟经营沙盘 (无统一型号规格)</w:t>
            </w:r>
          </w:p>
        </w:tc>
        <w:tc>
          <w:tcPr>
            <w:tcW w:w="2370" w:type="dxa"/>
            <w:tcBorders>
              <w:top w:val="single" w:color="auto" w:sz="4" w:space="0"/>
              <w:left w:val="single" w:color="auto" w:sz="4" w:space="0"/>
              <w:bottom w:val="single" w:color="auto" w:sz="4" w:space="0"/>
              <w:right w:val="single" w:color="auto" w:sz="4" w:space="0"/>
            </w:tcBorders>
            <w:noWrap w:val="0"/>
            <w:vAlign w:val="center"/>
          </w:tcPr>
          <w:p w14:paraId="0F40B59A">
            <w:pPr>
              <w:keepNext w:val="0"/>
              <w:keepLines w:val="0"/>
              <w:pageBreakBefore w:val="0"/>
              <w:kinsoku/>
              <w:wordWrap/>
              <w:overflowPunct/>
              <w:topLinePunct w:val="0"/>
              <w:autoSpaceDE/>
              <w:autoSpaceDN/>
              <w:bidi w:val="0"/>
              <w:adjustRightInd/>
              <w:textAlignment w:val="auto"/>
              <w:rPr>
                <w:rFonts w:hint="eastAsia" w:ascii="宋体" w:hAnsi="宋体" w:eastAsia="宋体" w:cs="宋体"/>
                <w:sz w:val="24"/>
                <w:szCs w:val="24"/>
              </w:rPr>
            </w:pPr>
            <w:r>
              <w:rPr>
                <w:rFonts w:hint="eastAsia" w:ascii="宋体" w:hAnsi="宋体" w:eastAsia="宋体" w:cs="宋体"/>
                <w:sz w:val="24"/>
                <w:szCs w:val="24"/>
                <w:lang w:val="en-US" w:eastAsia="zh-CN"/>
              </w:rPr>
              <w:t>公共治理</w:t>
            </w:r>
            <w:r>
              <w:rPr>
                <w:rFonts w:hint="eastAsia" w:ascii="宋体" w:hAnsi="宋体" w:eastAsia="宋体" w:cs="宋体"/>
                <w:sz w:val="24"/>
                <w:szCs w:val="24"/>
              </w:rPr>
              <w:t>实验系统(无统一型号规格)</w:t>
            </w:r>
          </w:p>
        </w:tc>
      </w:tr>
      <w:tr w14:paraId="66BDE36E">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07" w:hRule="atLeast"/>
          <w:jc w:val="center"/>
        </w:trPr>
        <w:tc>
          <w:tcPr>
            <w:tcW w:w="1357" w:type="dxa"/>
            <w:tcBorders>
              <w:top w:val="single" w:color="auto" w:sz="4" w:space="0"/>
              <w:left w:val="single" w:color="auto" w:sz="4" w:space="0"/>
              <w:bottom w:val="single" w:color="auto" w:sz="4" w:space="0"/>
              <w:right w:val="single" w:color="auto" w:sz="4" w:space="0"/>
            </w:tcBorders>
            <w:noWrap w:val="0"/>
            <w:vAlign w:val="top"/>
          </w:tcPr>
          <w:p w14:paraId="5A83B057">
            <w:pPr>
              <w:keepNext w:val="0"/>
              <w:keepLines w:val="0"/>
              <w:pageBreakBefore w:val="0"/>
              <w:kinsoku/>
              <w:wordWrap/>
              <w:overflowPunct/>
              <w:topLinePunct w:val="0"/>
              <w:autoSpaceDE/>
              <w:autoSpaceDN/>
              <w:bidi w:val="0"/>
              <w:adjustRightInd/>
              <w:spacing w:line="90" w:lineRule="atLeast"/>
              <w:jc w:val="center"/>
              <w:textAlignment w:val="auto"/>
              <w:rPr>
                <w:rFonts w:hint="eastAsia" w:ascii="宋体" w:hAnsi="宋体" w:eastAsia="宋体" w:cs="宋体"/>
                <w:b w:val="0"/>
                <w:bCs w:val="0"/>
                <w:sz w:val="24"/>
                <w:szCs w:val="24"/>
              </w:rPr>
            </w:pPr>
            <w:r>
              <w:rPr>
                <w:rFonts w:hint="eastAsia" w:ascii="宋体" w:hAnsi="宋体" w:eastAsia="宋体" w:cs="宋体"/>
                <w:b w:val="0"/>
                <w:bCs w:val="0"/>
                <w:sz w:val="24"/>
                <w:szCs w:val="24"/>
              </w:rPr>
              <w:t>国别</w:t>
            </w:r>
          </w:p>
        </w:tc>
        <w:tc>
          <w:tcPr>
            <w:tcW w:w="1887" w:type="dxa"/>
            <w:tcBorders>
              <w:top w:val="single" w:color="auto" w:sz="4" w:space="0"/>
              <w:left w:val="single" w:color="auto" w:sz="4" w:space="0"/>
              <w:bottom w:val="single" w:color="auto" w:sz="4" w:space="0"/>
              <w:right w:val="single" w:color="auto" w:sz="4" w:space="0"/>
            </w:tcBorders>
            <w:noWrap w:val="0"/>
            <w:vAlign w:val="center"/>
          </w:tcPr>
          <w:p w14:paraId="2D4A7885">
            <w:pPr>
              <w:keepNext w:val="0"/>
              <w:keepLines w:val="0"/>
              <w:pageBreakBefore w:val="0"/>
              <w:kinsoku/>
              <w:wordWrap/>
              <w:overflowPunct/>
              <w:topLinePunct w:val="0"/>
              <w:autoSpaceDE/>
              <w:autoSpaceDN/>
              <w:bidi w:val="0"/>
              <w:adjustRightInd/>
              <w:textAlignment w:val="auto"/>
              <w:rPr>
                <w:rFonts w:hint="eastAsia" w:ascii="宋体" w:hAnsi="宋体" w:eastAsia="宋体" w:cs="宋体"/>
                <w:sz w:val="24"/>
                <w:szCs w:val="24"/>
              </w:rPr>
            </w:pPr>
            <w:r>
              <w:rPr>
                <w:rFonts w:hint="eastAsia" w:ascii="宋体" w:hAnsi="宋体" w:eastAsia="宋体" w:cs="宋体"/>
                <w:sz w:val="24"/>
                <w:szCs w:val="24"/>
              </w:rPr>
              <w:t> 中国</w:t>
            </w:r>
          </w:p>
        </w:tc>
        <w:tc>
          <w:tcPr>
            <w:tcW w:w="1884" w:type="dxa"/>
            <w:tcBorders>
              <w:top w:val="single" w:color="auto" w:sz="4" w:space="0"/>
              <w:left w:val="single" w:color="auto" w:sz="4" w:space="0"/>
              <w:bottom w:val="single" w:color="auto" w:sz="4" w:space="0"/>
              <w:right w:val="single" w:color="auto" w:sz="4" w:space="0"/>
            </w:tcBorders>
            <w:noWrap w:val="0"/>
            <w:vAlign w:val="center"/>
          </w:tcPr>
          <w:p w14:paraId="511C4893">
            <w:pPr>
              <w:keepNext w:val="0"/>
              <w:keepLines w:val="0"/>
              <w:pageBreakBefore w:val="0"/>
              <w:kinsoku/>
              <w:wordWrap/>
              <w:overflowPunct/>
              <w:topLinePunct w:val="0"/>
              <w:autoSpaceDE/>
              <w:autoSpaceDN/>
              <w:bidi w:val="0"/>
              <w:adjustRightInd/>
              <w:textAlignment w:val="auto"/>
              <w:rPr>
                <w:rFonts w:hint="eastAsia" w:ascii="宋体" w:hAnsi="宋体" w:eastAsia="宋体" w:cs="宋体"/>
                <w:sz w:val="24"/>
                <w:szCs w:val="24"/>
              </w:rPr>
            </w:pPr>
            <w:r>
              <w:rPr>
                <w:rFonts w:hint="eastAsia" w:ascii="宋体" w:hAnsi="宋体" w:eastAsia="宋体" w:cs="宋体"/>
                <w:sz w:val="24"/>
                <w:szCs w:val="24"/>
              </w:rPr>
              <w:t> 中国</w:t>
            </w:r>
          </w:p>
        </w:tc>
        <w:tc>
          <w:tcPr>
            <w:tcW w:w="2370" w:type="dxa"/>
            <w:tcBorders>
              <w:top w:val="single" w:color="auto" w:sz="4" w:space="0"/>
              <w:left w:val="single" w:color="auto" w:sz="4" w:space="0"/>
              <w:bottom w:val="single" w:color="auto" w:sz="4" w:space="0"/>
              <w:right w:val="single" w:color="auto" w:sz="4" w:space="0"/>
            </w:tcBorders>
            <w:noWrap w:val="0"/>
            <w:vAlign w:val="center"/>
          </w:tcPr>
          <w:p w14:paraId="68DB81FA">
            <w:pPr>
              <w:keepNext w:val="0"/>
              <w:keepLines w:val="0"/>
              <w:pageBreakBefore w:val="0"/>
              <w:kinsoku/>
              <w:wordWrap/>
              <w:overflowPunct/>
              <w:topLinePunct w:val="0"/>
              <w:autoSpaceDE/>
              <w:autoSpaceDN/>
              <w:bidi w:val="0"/>
              <w:adjustRightInd/>
              <w:textAlignment w:val="auto"/>
              <w:rPr>
                <w:rFonts w:hint="eastAsia" w:ascii="宋体" w:hAnsi="宋体" w:eastAsia="宋体" w:cs="宋体"/>
                <w:sz w:val="24"/>
                <w:szCs w:val="24"/>
              </w:rPr>
            </w:pPr>
            <w:r>
              <w:rPr>
                <w:rFonts w:hint="eastAsia" w:ascii="宋体" w:hAnsi="宋体" w:eastAsia="宋体" w:cs="宋体"/>
                <w:sz w:val="24"/>
                <w:szCs w:val="24"/>
              </w:rPr>
              <w:t> 中国</w:t>
            </w:r>
          </w:p>
        </w:tc>
      </w:tr>
      <w:tr w14:paraId="6C4F9F66">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603" w:hRule="atLeast"/>
          <w:jc w:val="center"/>
        </w:trPr>
        <w:tc>
          <w:tcPr>
            <w:tcW w:w="1357" w:type="dxa"/>
            <w:tcBorders>
              <w:top w:val="single" w:color="auto" w:sz="4" w:space="0"/>
              <w:left w:val="single" w:color="auto" w:sz="4" w:space="0"/>
              <w:bottom w:val="single" w:color="auto" w:sz="4" w:space="0"/>
              <w:right w:val="single" w:color="auto" w:sz="4" w:space="0"/>
            </w:tcBorders>
            <w:noWrap w:val="0"/>
            <w:vAlign w:val="top"/>
          </w:tcPr>
          <w:p w14:paraId="289C7D5F">
            <w:pPr>
              <w:keepNext w:val="0"/>
              <w:keepLines w:val="0"/>
              <w:pageBreakBefore w:val="0"/>
              <w:kinsoku/>
              <w:wordWrap/>
              <w:overflowPunct/>
              <w:topLinePunct w:val="0"/>
              <w:autoSpaceDE/>
              <w:autoSpaceDN/>
              <w:bidi w:val="0"/>
              <w:adjustRightInd/>
              <w:spacing w:line="90" w:lineRule="atLeast"/>
              <w:jc w:val="center"/>
              <w:textAlignment w:val="auto"/>
              <w:rPr>
                <w:rFonts w:hint="eastAsia" w:ascii="宋体" w:hAnsi="宋体" w:eastAsia="宋体" w:cs="宋体"/>
                <w:b w:val="0"/>
                <w:bCs w:val="0"/>
                <w:sz w:val="24"/>
                <w:szCs w:val="24"/>
              </w:rPr>
            </w:pPr>
            <w:r>
              <w:rPr>
                <w:rFonts w:hint="eastAsia" w:ascii="宋体" w:hAnsi="宋体" w:eastAsia="宋体" w:cs="宋体"/>
                <w:b w:val="0"/>
                <w:bCs w:val="0"/>
                <w:sz w:val="24"/>
                <w:szCs w:val="24"/>
              </w:rPr>
              <w:t>厂商</w:t>
            </w:r>
          </w:p>
        </w:tc>
        <w:tc>
          <w:tcPr>
            <w:tcW w:w="1887" w:type="dxa"/>
            <w:tcBorders>
              <w:top w:val="single" w:color="auto" w:sz="4" w:space="0"/>
              <w:left w:val="single" w:color="auto" w:sz="4" w:space="0"/>
              <w:bottom w:val="single" w:color="auto" w:sz="4" w:space="0"/>
              <w:right w:val="single" w:color="auto" w:sz="4" w:space="0"/>
            </w:tcBorders>
            <w:noWrap w:val="0"/>
            <w:vAlign w:val="center"/>
          </w:tcPr>
          <w:p w14:paraId="41E2B7C2">
            <w:pPr>
              <w:keepNext w:val="0"/>
              <w:keepLines w:val="0"/>
              <w:pageBreakBefore w:val="0"/>
              <w:kinsoku/>
              <w:wordWrap/>
              <w:overflowPunct/>
              <w:topLinePunct w:val="0"/>
              <w:autoSpaceDE/>
              <w:autoSpaceDN/>
              <w:bidi w:val="0"/>
              <w:adjustRightInd/>
              <w:textAlignment w:val="auto"/>
              <w:rPr>
                <w:rFonts w:hint="eastAsia" w:ascii="宋体" w:hAnsi="宋体" w:eastAsia="宋体" w:cs="宋体"/>
                <w:sz w:val="24"/>
                <w:szCs w:val="24"/>
              </w:rPr>
            </w:pPr>
            <w:r>
              <w:rPr>
                <w:rFonts w:hint="eastAsia" w:ascii="宋体" w:hAnsi="宋体" w:eastAsia="宋体" w:cs="宋体"/>
                <w:sz w:val="24"/>
                <w:szCs w:val="24"/>
              </w:rPr>
              <w:t>成都杰科力科技有限公司</w:t>
            </w:r>
          </w:p>
        </w:tc>
        <w:tc>
          <w:tcPr>
            <w:tcW w:w="1884" w:type="dxa"/>
            <w:tcBorders>
              <w:top w:val="single" w:color="auto" w:sz="4" w:space="0"/>
              <w:left w:val="single" w:color="auto" w:sz="4" w:space="0"/>
              <w:bottom w:val="single" w:color="auto" w:sz="4" w:space="0"/>
              <w:right w:val="single" w:color="auto" w:sz="4" w:space="0"/>
            </w:tcBorders>
            <w:noWrap w:val="0"/>
            <w:vAlign w:val="center"/>
          </w:tcPr>
          <w:p w14:paraId="44EA348C">
            <w:pPr>
              <w:keepNext w:val="0"/>
              <w:keepLines w:val="0"/>
              <w:pageBreakBefore w:val="0"/>
              <w:kinsoku/>
              <w:wordWrap/>
              <w:overflowPunct/>
              <w:topLinePunct w:val="0"/>
              <w:autoSpaceDE/>
              <w:autoSpaceDN/>
              <w:bidi w:val="0"/>
              <w:adjustRightInd/>
              <w:textAlignment w:val="auto"/>
              <w:rPr>
                <w:rFonts w:hint="eastAsia" w:ascii="宋体" w:hAnsi="宋体" w:eastAsia="宋体" w:cs="宋体"/>
                <w:sz w:val="24"/>
                <w:szCs w:val="24"/>
              </w:rPr>
            </w:pPr>
            <w:r>
              <w:rPr>
                <w:rFonts w:hint="eastAsia" w:ascii="宋体" w:hAnsi="宋体" w:eastAsia="宋体" w:cs="宋体"/>
                <w:sz w:val="24"/>
                <w:szCs w:val="24"/>
              </w:rPr>
              <w:t>成都大成弘毅科技有限公司</w:t>
            </w:r>
          </w:p>
        </w:tc>
        <w:tc>
          <w:tcPr>
            <w:tcW w:w="2370" w:type="dxa"/>
            <w:tcBorders>
              <w:top w:val="single" w:color="auto" w:sz="4" w:space="0"/>
              <w:left w:val="single" w:color="auto" w:sz="4" w:space="0"/>
              <w:bottom w:val="single" w:color="auto" w:sz="4" w:space="0"/>
              <w:right w:val="single" w:color="auto" w:sz="4" w:space="0"/>
            </w:tcBorders>
            <w:noWrap w:val="0"/>
            <w:vAlign w:val="center"/>
          </w:tcPr>
          <w:p w14:paraId="751D8739">
            <w:pPr>
              <w:keepNext w:val="0"/>
              <w:keepLines w:val="0"/>
              <w:pageBreakBefore w:val="0"/>
              <w:kinsoku/>
              <w:wordWrap/>
              <w:overflowPunct/>
              <w:topLinePunct w:val="0"/>
              <w:autoSpaceDE/>
              <w:autoSpaceDN/>
              <w:bidi w:val="0"/>
              <w:adjustRightInd/>
              <w:textAlignment w:val="auto"/>
              <w:rPr>
                <w:rFonts w:hint="eastAsia" w:ascii="宋体" w:hAnsi="宋体" w:eastAsia="宋体" w:cs="宋体"/>
                <w:sz w:val="24"/>
                <w:szCs w:val="24"/>
              </w:rPr>
            </w:pPr>
            <w:r>
              <w:rPr>
                <w:rFonts w:hint="eastAsia" w:ascii="宋体" w:hAnsi="宋体" w:eastAsia="宋体" w:cs="宋体"/>
                <w:sz w:val="24"/>
                <w:szCs w:val="24"/>
              </w:rPr>
              <w:t> 成都</w:t>
            </w:r>
            <w:r>
              <w:rPr>
                <w:rFonts w:hint="eastAsia" w:ascii="宋体" w:hAnsi="宋体" w:eastAsia="宋体" w:cs="宋体"/>
                <w:sz w:val="24"/>
                <w:szCs w:val="24"/>
                <w:lang w:val="en-US" w:eastAsia="zh-CN"/>
              </w:rPr>
              <w:t>慕课</w:t>
            </w:r>
            <w:r>
              <w:rPr>
                <w:rFonts w:hint="eastAsia" w:ascii="宋体" w:hAnsi="宋体" w:eastAsia="宋体" w:cs="宋体"/>
                <w:sz w:val="24"/>
                <w:szCs w:val="24"/>
              </w:rPr>
              <w:t>科技有限公司</w:t>
            </w:r>
          </w:p>
        </w:tc>
      </w:tr>
      <w:tr w14:paraId="7FE01042">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1493" w:hRule="atLeast"/>
          <w:jc w:val="center"/>
        </w:trPr>
        <w:tc>
          <w:tcPr>
            <w:tcW w:w="1357" w:type="dxa"/>
            <w:tcBorders>
              <w:top w:val="single" w:color="auto" w:sz="4" w:space="0"/>
              <w:left w:val="single" w:color="auto" w:sz="4" w:space="0"/>
              <w:bottom w:val="single" w:color="auto" w:sz="4" w:space="0"/>
              <w:right w:val="single" w:color="auto" w:sz="4" w:space="0"/>
            </w:tcBorders>
            <w:noWrap w:val="0"/>
            <w:vAlign w:val="center"/>
          </w:tcPr>
          <w:p w14:paraId="0F0F3C48">
            <w:pPr>
              <w:keepNext w:val="0"/>
              <w:keepLines w:val="0"/>
              <w:pageBreakBefore w:val="0"/>
              <w:kinsoku/>
              <w:wordWrap/>
              <w:overflowPunct/>
              <w:topLinePunct w:val="0"/>
              <w:autoSpaceDE/>
              <w:autoSpaceDN/>
              <w:bidi w:val="0"/>
              <w:adjustRightInd/>
              <w:snapToGrid w:val="0"/>
              <w:spacing w:line="600" w:lineRule="exact"/>
              <w:jc w:val="center"/>
              <w:textAlignment w:val="auto"/>
              <w:rPr>
                <w:rFonts w:hint="eastAsia" w:ascii="宋体" w:hAnsi="宋体" w:eastAsia="宋体" w:cs="宋体"/>
                <w:b w:val="0"/>
                <w:bCs w:val="0"/>
                <w:sz w:val="24"/>
                <w:szCs w:val="24"/>
              </w:rPr>
            </w:pPr>
            <w:r>
              <w:rPr>
                <w:rFonts w:hint="eastAsia" w:ascii="宋体" w:hAnsi="宋体" w:eastAsia="宋体" w:cs="宋体"/>
                <w:b w:val="0"/>
                <w:bCs w:val="0"/>
                <w:sz w:val="24"/>
                <w:szCs w:val="24"/>
              </w:rPr>
              <w:t>技术</w:t>
            </w:r>
          </w:p>
          <w:p w14:paraId="27A3EF32">
            <w:pPr>
              <w:keepNext w:val="0"/>
              <w:keepLines w:val="0"/>
              <w:pageBreakBefore w:val="0"/>
              <w:kinsoku/>
              <w:wordWrap/>
              <w:overflowPunct/>
              <w:topLinePunct w:val="0"/>
              <w:autoSpaceDE/>
              <w:autoSpaceDN/>
              <w:bidi w:val="0"/>
              <w:adjustRightInd/>
              <w:snapToGrid w:val="0"/>
              <w:spacing w:line="600" w:lineRule="exact"/>
              <w:jc w:val="center"/>
              <w:textAlignment w:val="auto"/>
              <w:rPr>
                <w:rFonts w:hint="eastAsia" w:ascii="宋体" w:hAnsi="宋体" w:eastAsia="宋体" w:cs="宋体"/>
                <w:b w:val="0"/>
                <w:bCs w:val="0"/>
                <w:sz w:val="24"/>
                <w:szCs w:val="24"/>
              </w:rPr>
            </w:pPr>
            <w:r>
              <w:rPr>
                <w:rFonts w:hint="eastAsia" w:ascii="宋体" w:hAnsi="宋体" w:eastAsia="宋体" w:cs="宋体"/>
                <w:b w:val="0"/>
                <w:bCs w:val="0"/>
                <w:sz w:val="24"/>
                <w:szCs w:val="24"/>
              </w:rPr>
              <w:t>要求</w:t>
            </w:r>
          </w:p>
        </w:tc>
        <w:tc>
          <w:tcPr>
            <w:tcW w:w="1887" w:type="dxa"/>
            <w:tcBorders>
              <w:top w:val="single" w:color="auto" w:sz="4" w:space="0"/>
              <w:left w:val="single" w:color="auto" w:sz="4" w:space="0"/>
              <w:bottom w:val="single" w:color="auto" w:sz="4" w:space="0"/>
              <w:right w:val="single" w:color="auto" w:sz="4" w:space="0"/>
            </w:tcBorders>
            <w:noWrap w:val="0"/>
            <w:vAlign w:val="center"/>
          </w:tcPr>
          <w:p w14:paraId="051210E3">
            <w:pPr>
              <w:keepNext w:val="0"/>
              <w:keepLines w:val="0"/>
              <w:pageBreakBefore w:val="0"/>
              <w:kinsoku/>
              <w:wordWrap/>
              <w:overflowPunct/>
              <w:topLinePunct w:val="0"/>
              <w:autoSpaceDE/>
              <w:autoSpaceDN/>
              <w:bidi w:val="0"/>
              <w:adjustRightInd/>
              <w:textAlignment w:val="auto"/>
              <w:rPr>
                <w:rFonts w:hint="eastAsia" w:ascii="宋体" w:hAnsi="宋体" w:eastAsia="宋体" w:cs="宋体"/>
                <w:sz w:val="24"/>
                <w:szCs w:val="24"/>
              </w:rPr>
            </w:pPr>
            <w:r>
              <w:rPr>
                <w:rFonts w:hint="eastAsia" w:ascii="宋体" w:hAnsi="宋体" w:eastAsia="宋体" w:cs="宋体"/>
                <w:sz w:val="24"/>
                <w:szCs w:val="24"/>
              </w:rPr>
              <w:t>服务器：Windows 2003/2008； office2003办公软件</w:t>
            </w:r>
          </w:p>
        </w:tc>
        <w:tc>
          <w:tcPr>
            <w:tcW w:w="1884" w:type="dxa"/>
            <w:tcBorders>
              <w:top w:val="single" w:color="auto" w:sz="4" w:space="0"/>
              <w:left w:val="single" w:color="auto" w:sz="4" w:space="0"/>
              <w:bottom w:val="single" w:color="auto" w:sz="4" w:space="0"/>
              <w:right w:val="single" w:color="auto" w:sz="4" w:space="0"/>
            </w:tcBorders>
            <w:noWrap w:val="0"/>
            <w:vAlign w:val="center"/>
          </w:tcPr>
          <w:p w14:paraId="7D5E763B">
            <w:pPr>
              <w:keepNext w:val="0"/>
              <w:keepLines w:val="0"/>
              <w:pageBreakBefore w:val="0"/>
              <w:kinsoku/>
              <w:wordWrap/>
              <w:overflowPunct/>
              <w:topLinePunct w:val="0"/>
              <w:autoSpaceDE/>
              <w:autoSpaceDN/>
              <w:bidi w:val="0"/>
              <w:adjustRightInd/>
              <w:textAlignment w:val="auto"/>
              <w:rPr>
                <w:rFonts w:hint="eastAsia" w:ascii="宋体" w:hAnsi="宋体" w:eastAsia="宋体" w:cs="宋体"/>
                <w:sz w:val="24"/>
                <w:szCs w:val="24"/>
              </w:rPr>
            </w:pPr>
            <w:r>
              <w:rPr>
                <w:rFonts w:hint="eastAsia" w:ascii="宋体" w:hAnsi="宋体" w:eastAsia="宋体" w:cs="宋体"/>
                <w:sz w:val="24"/>
                <w:szCs w:val="24"/>
              </w:rPr>
              <w:t>服务器内存4G以上，操作系统Windows  2003，硬盘 250G ， CPU 8核或以上，学生端使用IE8浏览器。</w:t>
            </w:r>
          </w:p>
        </w:tc>
        <w:tc>
          <w:tcPr>
            <w:tcW w:w="2370" w:type="dxa"/>
            <w:tcBorders>
              <w:top w:val="single" w:color="auto" w:sz="4" w:space="0"/>
              <w:left w:val="single" w:color="auto" w:sz="4" w:space="0"/>
              <w:bottom w:val="single" w:color="auto" w:sz="4" w:space="0"/>
              <w:right w:val="single" w:color="auto" w:sz="4" w:space="0"/>
            </w:tcBorders>
            <w:noWrap w:val="0"/>
            <w:vAlign w:val="center"/>
          </w:tcPr>
          <w:p w14:paraId="7952C8B9">
            <w:pPr>
              <w:keepNext w:val="0"/>
              <w:keepLines w:val="0"/>
              <w:pageBreakBefore w:val="0"/>
              <w:kinsoku/>
              <w:wordWrap/>
              <w:overflowPunct/>
              <w:topLinePunct w:val="0"/>
              <w:autoSpaceDE/>
              <w:autoSpaceDN/>
              <w:bidi w:val="0"/>
              <w:adjustRightInd/>
              <w:textAlignment w:val="auto"/>
              <w:rPr>
                <w:rFonts w:hint="eastAsia" w:ascii="宋体" w:hAnsi="宋体" w:eastAsia="宋体" w:cs="宋体"/>
                <w:sz w:val="24"/>
                <w:szCs w:val="24"/>
              </w:rPr>
            </w:pPr>
            <w:r>
              <w:rPr>
                <w:rFonts w:hint="eastAsia" w:ascii="宋体" w:hAnsi="宋体" w:eastAsia="宋体" w:cs="宋体"/>
                <w:sz w:val="24"/>
                <w:szCs w:val="24"/>
              </w:rPr>
              <w:t xml:space="preserve"> 服务器：Windows 2003/2008；SQL Server2005/2008；NET Framwork 4.0；IIS6.0/7.0 </w:t>
            </w:r>
          </w:p>
        </w:tc>
      </w:tr>
      <w:tr w14:paraId="3C53331D">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1926" w:hRule="atLeast"/>
          <w:jc w:val="center"/>
        </w:trPr>
        <w:tc>
          <w:tcPr>
            <w:tcW w:w="1357" w:type="dxa"/>
            <w:tcBorders>
              <w:top w:val="single" w:color="auto" w:sz="4" w:space="0"/>
              <w:left w:val="single" w:color="auto" w:sz="4" w:space="0"/>
              <w:bottom w:val="single" w:color="auto" w:sz="4" w:space="0"/>
              <w:right w:val="single" w:color="auto" w:sz="4" w:space="0"/>
            </w:tcBorders>
            <w:noWrap w:val="0"/>
            <w:vAlign w:val="center"/>
          </w:tcPr>
          <w:p w14:paraId="404BF0BB">
            <w:pPr>
              <w:keepNext w:val="0"/>
              <w:keepLines w:val="0"/>
              <w:pageBreakBefore w:val="0"/>
              <w:kinsoku/>
              <w:wordWrap/>
              <w:overflowPunct/>
              <w:topLinePunct w:val="0"/>
              <w:autoSpaceDE/>
              <w:autoSpaceDN/>
              <w:bidi w:val="0"/>
              <w:adjustRightInd/>
              <w:snapToGrid w:val="0"/>
              <w:spacing w:line="400" w:lineRule="exact"/>
              <w:jc w:val="center"/>
              <w:textAlignment w:val="auto"/>
              <w:rPr>
                <w:rFonts w:hint="eastAsia" w:ascii="宋体" w:hAnsi="宋体" w:eastAsia="宋体" w:cs="宋体"/>
                <w:b w:val="0"/>
                <w:bCs w:val="0"/>
                <w:sz w:val="24"/>
                <w:szCs w:val="24"/>
              </w:rPr>
            </w:pPr>
            <w:r>
              <w:rPr>
                <w:rFonts w:hint="eastAsia" w:ascii="宋体" w:hAnsi="宋体" w:eastAsia="宋体" w:cs="宋体"/>
                <w:b w:val="0"/>
                <w:bCs w:val="0"/>
                <w:sz w:val="24"/>
                <w:szCs w:val="24"/>
              </w:rPr>
              <w:t>主</w:t>
            </w:r>
          </w:p>
          <w:p w14:paraId="09196A5B">
            <w:pPr>
              <w:keepNext w:val="0"/>
              <w:keepLines w:val="0"/>
              <w:pageBreakBefore w:val="0"/>
              <w:kinsoku/>
              <w:wordWrap/>
              <w:overflowPunct/>
              <w:topLinePunct w:val="0"/>
              <w:autoSpaceDE/>
              <w:autoSpaceDN/>
              <w:bidi w:val="0"/>
              <w:adjustRightInd/>
              <w:snapToGrid w:val="0"/>
              <w:spacing w:line="400" w:lineRule="exact"/>
              <w:jc w:val="center"/>
              <w:textAlignment w:val="auto"/>
              <w:rPr>
                <w:rFonts w:hint="eastAsia" w:ascii="宋体" w:hAnsi="宋体" w:eastAsia="宋体" w:cs="宋体"/>
                <w:b w:val="0"/>
                <w:bCs w:val="0"/>
                <w:sz w:val="24"/>
                <w:szCs w:val="24"/>
              </w:rPr>
            </w:pPr>
            <w:r>
              <w:rPr>
                <w:rFonts w:hint="eastAsia" w:ascii="宋体" w:hAnsi="宋体" w:eastAsia="宋体" w:cs="宋体"/>
                <w:b w:val="0"/>
                <w:bCs w:val="0"/>
                <w:sz w:val="24"/>
                <w:szCs w:val="24"/>
              </w:rPr>
              <w:t>要</w:t>
            </w:r>
          </w:p>
          <w:p w14:paraId="552B0D09">
            <w:pPr>
              <w:keepNext w:val="0"/>
              <w:keepLines w:val="0"/>
              <w:pageBreakBefore w:val="0"/>
              <w:kinsoku/>
              <w:wordWrap/>
              <w:overflowPunct/>
              <w:topLinePunct w:val="0"/>
              <w:autoSpaceDE/>
              <w:autoSpaceDN/>
              <w:bidi w:val="0"/>
              <w:adjustRightInd/>
              <w:snapToGrid w:val="0"/>
              <w:spacing w:line="400" w:lineRule="exact"/>
              <w:jc w:val="center"/>
              <w:textAlignment w:val="auto"/>
              <w:rPr>
                <w:rFonts w:hint="eastAsia" w:ascii="宋体" w:hAnsi="宋体" w:eastAsia="宋体" w:cs="宋体"/>
                <w:b w:val="0"/>
                <w:bCs w:val="0"/>
                <w:sz w:val="24"/>
                <w:szCs w:val="24"/>
              </w:rPr>
            </w:pPr>
            <w:r>
              <w:rPr>
                <w:rFonts w:hint="eastAsia" w:ascii="宋体" w:hAnsi="宋体" w:eastAsia="宋体" w:cs="宋体"/>
                <w:b w:val="0"/>
                <w:bCs w:val="0"/>
                <w:sz w:val="24"/>
                <w:szCs w:val="24"/>
              </w:rPr>
              <w:t>功</w:t>
            </w:r>
          </w:p>
          <w:p w14:paraId="783857FC">
            <w:pPr>
              <w:keepNext w:val="0"/>
              <w:keepLines w:val="0"/>
              <w:pageBreakBefore w:val="0"/>
              <w:kinsoku/>
              <w:wordWrap/>
              <w:overflowPunct/>
              <w:topLinePunct w:val="0"/>
              <w:autoSpaceDE/>
              <w:autoSpaceDN/>
              <w:bidi w:val="0"/>
              <w:adjustRightInd/>
              <w:snapToGrid w:val="0"/>
              <w:spacing w:line="400" w:lineRule="exact"/>
              <w:jc w:val="center"/>
              <w:textAlignment w:val="auto"/>
              <w:rPr>
                <w:rFonts w:hint="eastAsia" w:ascii="宋体" w:hAnsi="宋体" w:eastAsia="宋体" w:cs="宋体"/>
                <w:b w:val="0"/>
                <w:bCs w:val="0"/>
                <w:sz w:val="24"/>
                <w:szCs w:val="24"/>
              </w:rPr>
            </w:pPr>
            <w:r>
              <w:rPr>
                <w:rFonts w:hint="eastAsia" w:ascii="宋体" w:hAnsi="宋体" w:eastAsia="宋体" w:cs="宋体"/>
                <w:b w:val="0"/>
                <w:bCs w:val="0"/>
                <w:sz w:val="24"/>
                <w:szCs w:val="24"/>
              </w:rPr>
              <w:t>能</w:t>
            </w:r>
          </w:p>
        </w:tc>
        <w:tc>
          <w:tcPr>
            <w:tcW w:w="1887" w:type="dxa"/>
            <w:tcBorders>
              <w:top w:val="single" w:color="auto" w:sz="4" w:space="0"/>
              <w:left w:val="single" w:color="auto" w:sz="4" w:space="0"/>
              <w:bottom w:val="single" w:color="auto" w:sz="4" w:space="0"/>
              <w:right w:val="single" w:color="auto" w:sz="4" w:space="0"/>
            </w:tcBorders>
            <w:noWrap w:val="0"/>
            <w:vAlign w:val="center"/>
          </w:tcPr>
          <w:p w14:paraId="3C9131E3">
            <w:pPr>
              <w:keepNext w:val="0"/>
              <w:keepLines w:val="0"/>
              <w:pageBreakBefore w:val="0"/>
              <w:kinsoku/>
              <w:wordWrap/>
              <w:overflowPunct/>
              <w:topLinePunct w:val="0"/>
              <w:autoSpaceDE/>
              <w:autoSpaceDN/>
              <w:bidi w:val="0"/>
              <w:adjustRightInd/>
              <w:jc w:val="left"/>
              <w:textAlignment w:val="auto"/>
              <w:rPr>
                <w:rFonts w:hint="eastAsia" w:ascii="宋体" w:hAnsi="宋体" w:eastAsia="宋体" w:cs="宋体"/>
                <w:sz w:val="24"/>
                <w:szCs w:val="24"/>
              </w:rPr>
            </w:pPr>
            <w:r>
              <w:rPr>
                <w:rFonts w:hint="eastAsia" w:ascii="宋体" w:hAnsi="宋体" w:eastAsia="宋体" w:cs="宋体"/>
                <w:sz w:val="24"/>
                <w:szCs w:val="24"/>
              </w:rPr>
              <w:t>该课程通过筹码推演和角色扮演模拟地方政府运营过程，营造真实外围项目环境、公共资源，让学员扮演招商局、发改局、土地局、财政局、人保局与公共事业局的一员，面对统一的外部经济环境和国家政策法律环境，通过招商引资、发展工业和商业服务业、投资公共事业，提升就业率、增强当地居民幸福感。</w:t>
            </w:r>
          </w:p>
        </w:tc>
        <w:tc>
          <w:tcPr>
            <w:tcW w:w="1884" w:type="dxa"/>
            <w:tcBorders>
              <w:top w:val="single" w:color="auto" w:sz="4" w:space="0"/>
              <w:left w:val="single" w:color="auto" w:sz="4" w:space="0"/>
              <w:bottom w:val="single" w:color="auto" w:sz="4" w:space="0"/>
              <w:right w:val="single" w:color="auto" w:sz="4" w:space="0"/>
            </w:tcBorders>
            <w:noWrap w:val="0"/>
            <w:vAlign w:val="center"/>
          </w:tcPr>
          <w:p w14:paraId="18B33632">
            <w:pPr>
              <w:keepNext w:val="0"/>
              <w:keepLines w:val="0"/>
              <w:pageBreakBefore w:val="0"/>
              <w:kinsoku/>
              <w:wordWrap/>
              <w:overflowPunct/>
              <w:topLinePunct w:val="0"/>
              <w:autoSpaceDE/>
              <w:autoSpaceDN/>
              <w:bidi w:val="0"/>
              <w:adjustRightInd/>
              <w:jc w:val="left"/>
              <w:textAlignment w:val="auto"/>
              <w:rPr>
                <w:rFonts w:hint="eastAsia" w:ascii="宋体" w:hAnsi="宋体" w:eastAsia="宋体" w:cs="宋体"/>
                <w:sz w:val="24"/>
                <w:szCs w:val="24"/>
              </w:rPr>
            </w:pPr>
            <w:r>
              <w:rPr>
                <w:rFonts w:hint="eastAsia" w:ascii="宋体" w:hAnsi="宋体" w:eastAsia="宋体" w:cs="宋体"/>
                <w:sz w:val="24"/>
                <w:szCs w:val="24"/>
              </w:rPr>
              <w:t>通过游戏体验</w:t>
            </w:r>
            <w:r>
              <w:rPr>
                <w:rFonts w:hint="eastAsia" w:ascii="宋体" w:hAnsi="宋体" w:eastAsia="宋体" w:cs="宋体"/>
                <w:sz w:val="24"/>
                <w:szCs w:val="24"/>
                <w:lang w:val="en-US" w:eastAsia="zh-CN"/>
              </w:rPr>
              <w:t>公共管理</w:t>
            </w:r>
            <w:r>
              <w:rPr>
                <w:rFonts w:hint="eastAsia" w:ascii="宋体" w:hAnsi="宋体" w:eastAsia="宋体" w:cs="宋体"/>
                <w:sz w:val="24"/>
                <w:szCs w:val="24"/>
              </w:rPr>
              <w:t>的各知识点，让每个学员都有针对性的收获。</w:t>
            </w:r>
          </w:p>
        </w:tc>
        <w:tc>
          <w:tcPr>
            <w:tcW w:w="2370" w:type="dxa"/>
            <w:tcBorders>
              <w:top w:val="single" w:color="auto" w:sz="4" w:space="0"/>
              <w:left w:val="single" w:color="auto" w:sz="4" w:space="0"/>
              <w:bottom w:val="single" w:color="auto" w:sz="4" w:space="0"/>
              <w:right w:val="single" w:color="auto" w:sz="4" w:space="0"/>
            </w:tcBorders>
            <w:noWrap w:val="0"/>
            <w:vAlign w:val="center"/>
          </w:tcPr>
          <w:p w14:paraId="701BF9C9">
            <w:pPr>
              <w:keepNext w:val="0"/>
              <w:keepLines w:val="0"/>
              <w:pageBreakBefore w:val="0"/>
              <w:kinsoku/>
              <w:wordWrap/>
              <w:overflowPunct/>
              <w:topLinePunct w:val="0"/>
              <w:autoSpaceDE/>
              <w:autoSpaceDN/>
              <w:bidi w:val="0"/>
              <w:adjustRightInd/>
              <w:jc w:val="left"/>
              <w:textAlignment w:val="auto"/>
              <w:rPr>
                <w:rFonts w:hint="eastAsia" w:ascii="宋体" w:hAnsi="宋体" w:eastAsia="宋体" w:cs="宋体"/>
                <w:sz w:val="24"/>
                <w:szCs w:val="24"/>
              </w:rPr>
            </w:pPr>
            <w:r>
              <w:rPr>
                <w:rFonts w:hint="eastAsia" w:ascii="宋体" w:hAnsi="宋体" w:eastAsia="宋体" w:cs="宋体"/>
                <w:sz w:val="24"/>
                <w:szCs w:val="24"/>
              </w:rPr>
              <w:t>通过模拟不同</w:t>
            </w:r>
            <w:r>
              <w:rPr>
                <w:rFonts w:hint="eastAsia" w:ascii="宋体" w:hAnsi="宋体" w:eastAsia="宋体" w:cs="宋体"/>
                <w:sz w:val="24"/>
                <w:szCs w:val="24"/>
                <w:lang w:val="en-US" w:eastAsia="zh-CN"/>
              </w:rPr>
              <w:t>区县</w:t>
            </w:r>
            <w:r>
              <w:rPr>
                <w:rFonts w:hint="eastAsia" w:ascii="宋体" w:hAnsi="宋体" w:eastAsia="宋体" w:cs="宋体"/>
                <w:sz w:val="24"/>
                <w:szCs w:val="24"/>
              </w:rPr>
              <w:t>政府在不同情况下的具体决策，让学生学会</w:t>
            </w:r>
            <w:r>
              <w:rPr>
                <w:rFonts w:hint="eastAsia" w:ascii="宋体" w:hAnsi="宋体" w:eastAsia="宋体" w:cs="宋体"/>
                <w:sz w:val="24"/>
                <w:szCs w:val="24"/>
                <w:lang w:val="en-US" w:eastAsia="zh-CN"/>
              </w:rPr>
              <w:t>公共治理</w:t>
            </w:r>
            <w:r>
              <w:rPr>
                <w:rFonts w:hint="eastAsia" w:ascii="宋体" w:hAnsi="宋体" w:eastAsia="宋体" w:cs="宋体"/>
                <w:sz w:val="24"/>
                <w:szCs w:val="24"/>
              </w:rPr>
              <w:t>的知识。</w:t>
            </w:r>
          </w:p>
        </w:tc>
      </w:tr>
      <w:tr w14:paraId="2CBAD6A4">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72" w:hRule="atLeast"/>
          <w:jc w:val="center"/>
        </w:trPr>
        <w:tc>
          <w:tcPr>
            <w:tcW w:w="1357" w:type="dxa"/>
            <w:tcBorders>
              <w:top w:val="single" w:color="auto" w:sz="4" w:space="0"/>
              <w:left w:val="single" w:color="auto" w:sz="4" w:space="0"/>
              <w:bottom w:val="single" w:color="auto" w:sz="4" w:space="0"/>
              <w:right w:val="single" w:color="auto" w:sz="4" w:space="0"/>
            </w:tcBorders>
            <w:noWrap w:val="0"/>
            <w:vAlign w:val="center"/>
          </w:tcPr>
          <w:p w14:paraId="46FE28F7">
            <w:pPr>
              <w:keepNext w:val="0"/>
              <w:keepLines w:val="0"/>
              <w:pageBreakBefore w:val="0"/>
              <w:kinsoku/>
              <w:wordWrap/>
              <w:overflowPunct/>
              <w:topLinePunct w:val="0"/>
              <w:autoSpaceDE/>
              <w:autoSpaceDN/>
              <w:bidi w:val="0"/>
              <w:adjustRightInd/>
              <w:jc w:val="center"/>
              <w:textAlignment w:val="auto"/>
              <w:rPr>
                <w:rFonts w:hint="eastAsia" w:ascii="宋体" w:hAnsi="宋体" w:eastAsia="宋体" w:cs="宋体"/>
                <w:b w:val="0"/>
                <w:bCs w:val="0"/>
                <w:sz w:val="24"/>
                <w:szCs w:val="24"/>
              </w:rPr>
            </w:pPr>
            <w:r>
              <w:rPr>
                <w:rFonts w:hint="eastAsia" w:ascii="宋体" w:hAnsi="宋体" w:eastAsia="宋体" w:cs="宋体"/>
                <w:b w:val="0"/>
                <w:bCs w:val="0"/>
                <w:sz w:val="24"/>
                <w:szCs w:val="24"/>
              </w:rPr>
              <w:t>应用范围</w:t>
            </w:r>
          </w:p>
        </w:tc>
        <w:tc>
          <w:tcPr>
            <w:tcW w:w="1887" w:type="dxa"/>
            <w:tcBorders>
              <w:top w:val="single" w:color="auto" w:sz="4" w:space="0"/>
              <w:left w:val="single" w:color="auto" w:sz="4" w:space="0"/>
              <w:bottom w:val="single" w:color="auto" w:sz="4" w:space="0"/>
              <w:right w:val="single" w:color="auto" w:sz="4" w:space="0"/>
            </w:tcBorders>
            <w:noWrap w:val="0"/>
            <w:vAlign w:val="center"/>
          </w:tcPr>
          <w:p w14:paraId="0C8E4FC6">
            <w:pPr>
              <w:keepNext w:val="0"/>
              <w:keepLines w:val="0"/>
              <w:pageBreakBefore w:val="0"/>
              <w:kinsoku/>
              <w:wordWrap/>
              <w:overflowPunct/>
              <w:topLinePunct w:val="0"/>
              <w:autoSpaceDE/>
              <w:autoSpaceDN/>
              <w:bidi w:val="0"/>
              <w:adjustRightInd/>
              <w:jc w:val="left"/>
              <w:textAlignment w:val="auto"/>
              <w:rPr>
                <w:rFonts w:hint="eastAsia" w:ascii="宋体" w:hAnsi="宋体" w:eastAsia="宋体" w:cs="宋体"/>
                <w:sz w:val="24"/>
                <w:szCs w:val="24"/>
              </w:rPr>
            </w:pPr>
            <w:r>
              <w:rPr>
                <w:rFonts w:hint="eastAsia" w:ascii="宋体" w:hAnsi="宋体" w:eastAsia="宋体" w:cs="宋体"/>
                <w:sz w:val="24"/>
                <w:szCs w:val="24"/>
              </w:rPr>
              <w:t>本科生（含一本、二本）</w:t>
            </w:r>
          </w:p>
        </w:tc>
        <w:tc>
          <w:tcPr>
            <w:tcW w:w="1884" w:type="dxa"/>
            <w:tcBorders>
              <w:top w:val="single" w:color="auto" w:sz="4" w:space="0"/>
              <w:left w:val="single" w:color="auto" w:sz="4" w:space="0"/>
              <w:bottom w:val="single" w:color="auto" w:sz="4" w:space="0"/>
              <w:right w:val="single" w:color="auto" w:sz="4" w:space="0"/>
            </w:tcBorders>
            <w:noWrap w:val="0"/>
            <w:vAlign w:val="center"/>
          </w:tcPr>
          <w:p w14:paraId="5B9D25C6">
            <w:pPr>
              <w:keepNext w:val="0"/>
              <w:keepLines w:val="0"/>
              <w:pageBreakBefore w:val="0"/>
              <w:kinsoku/>
              <w:wordWrap/>
              <w:overflowPunct/>
              <w:topLinePunct w:val="0"/>
              <w:autoSpaceDE/>
              <w:autoSpaceDN/>
              <w:bidi w:val="0"/>
              <w:adjustRightInd/>
              <w:jc w:val="left"/>
              <w:textAlignment w:val="auto"/>
              <w:rPr>
                <w:rFonts w:hint="eastAsia" w:ascii="宋体" w:hAnsi="宋体" w:eastAsia="宋体" w:cs="宋体"/>
                <w:sz w:val="24"/>
                <w:szCs w:val="24"/>
              </w:rPr>
            </w:pPr>
            <w:r>
              <w:rPr>
                <w:rFonts w:hint="eastAsia" w:ascii="宋体" w:hAnsi="宋体" w:eastAsia="宋体" w:cs="宋体"/>
                <w:sz w:val="24"/>
                <w:szCs w:val="24"/>
              </w:rPr>
              <w:t>专科生、本科生（三本）</w:t>
            </w:r>
          </w:p>
        </w:tc>
        <w:tc>
          <w:tcPr>
            <w:tcW w:w="2370" w:type="dxa"/>
            <w:tcBorders>
              <w:top w:val="single" w:color="auto" w:sz="4" w:space="0"/>
              <w:left w:val="single" w:color="auto" w:sz="4" w:space="0"/>
              <w:bottom w:val="single" w:color="auto" w:sz="4" w:space="0"/>
              <w:right w:val="single" w:color="auto" w:sz="4" w:space="0"/>
            </w:tcBorders>
            <w:noWrap w:val="0"/>
            <w:vAlign w:val="center"/>
          </w:tcPr>
          <w:p w14:paraId="6B63B907">
            <w:pPr>
              <w:keepNext w:val="0"/>
              <w:keepLines w:val="0"/>
              <w:pageBreakBefore w:val="0"/>
              <w:kinsoku/>
              <w:wordWrap/>
              <w:overflowPunct/>
              <w:topLinePunct w:val="0"/>
              <w:autoSpaceDE/>
              <w:autoSpaceDN/>
              <w:bidi w:val="0"/>
              <w:adjustRightInd/>
              <w:jc w:val="left"/>
              <w:textAlignment w:val="auto"/>
              <w:rPr>
                <w:rFonts w:hint="eastAsia" w:ascii="宋体" w:hAnsi="宋体" w:eastAsia="宋体" w:cs="宋体"/>
                <w:sz w:val="24"/>
                <w:szCs w:val="24"/>
              </w:rPr>
            </w:pPr>
            <w:r>
              <w:rPr>
                <w:rFonts w:hint="eastAsia" w:ascii="宋体" w:hAnsi="宋体" w:eastAsia="宋体" w:cs="宋体"/>
                <w:sz w:val="24"/>
                <w:szCs w:val="24"/>
              </w:rPr>
              <w:t>研究生</w:t>
            </w:r>
          </w:p>
        </w:tc>
      </w:tr>
      <w:tr w14:paraId="20E17F9F">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676" w:hRule="atLeast"/>
          <w:jc w:val="center"/>
        </w:trPr>
        <w:tc>
          <w:tcPr>
            <w:tcW w:w="1357" w:type="dxa"/>
            <w:tcBorders>
              <w:top w:val="single" w:color="auto" w:sz="4" w:space="0"/>
              <w:left w:val="single" w:color="auto" w:sz="4" w:space="0"/>
              <w:bottom w:val="single" w:color="auto" w:sz="4" w:space="0"/>
              <w:right w:val="single" w:color="auto" w:sz="4" w:space="0"/>
            </w:tcBorders>
            <w:noWrap w:val="0"/>
            <w:vAlign w:val="center"/>
          </w:tcPr>
          <w:p w14:paraId="57ECDEF7">
            <w:pPr>
              <w:keepNext w:val="0"/>
              <w:keepLines w:val="0"/>
              <w:pageBreakBefore w:val="0"/>
              <w:kinsoku/>
              <w:wordWrap/>
              <w:overflowPunct/>
              <w:topLinePunct w:val="0"/>
              <w:autoSpaceDE/>
              <w:autoSpaceDN/>
              <w:bidi w:val="0"/>
              <w:adjustRightInd/>
              <w:snapToGrid w:val="0"/>
              <w:spacing w:line="360" w:lineRule="auto"/>
              <w:jc w:val="center"/>
              <w:textAlignment w:val="auto"/>
              <w:rPr>
                <w:rFonts w:hint="eastAsia" w:ascii="宋体" w:hAnsi="宋体" w:eastAsia="宋体" w:cs="宋体"/>
                <w:b w:val="0"/>
                <w:bCs w:val="0"/>
                <w:sz w:val="24"/>
                <w:szCs w:val="24"/>
              </w:rPr>
            </w:pPr>
            <w:r>
              <w:rPr>
                <w:rFonts w:hint="eastAsia" w:ascii="宋体" w:hAnsi="宋体" w:eastAsia="宋体" w:cs="宋体"/>
                <w:b w:val="0"/>
                <w:bCs w:val="0"/>
                <w:sz w:val="24"/>
                <w:szCs w:val="24"/>
              </w:rPr>
              <w:t>售后</w:t>
            </w:r>
          </w:p>
          <w:p w14:paraId="7932D026">
            <w:pPr>
              <w:keepNext w:val="0"/>
              <w:keepLines w:val="0"/>
              <w:pageBreakBefore w:val="0"/>
              <w:kinsoku/>
              <w:wordWrap/>
              <w:overflowPunct/>
              <w:topLinePunct w:val="0"/>
              <w:autoSpaceDE/>
              <w:autoSpaceDN/>
              <w:bidi w:val="0"/>
              <w:adjustRightInd/>
              <w:snapToGrid w:val="0"/>
              <w:spacing w:line="360" w:lineRule="auto"/>
              <w:jc w:val="center"/>
              <w:textAlignment w:val="auto"/>
              <w:rPr>
                <w:rFonts w:hint="eastAsia" w:ascii="宋体" w:hAnsi="宋体" w:eastAsia="宋体" w:cs="宋体"/>
                <w:b w:val="0"/>
                <w:bCs w:val="0"/>
                <w:sz w:val="24"/>
                <w:szCs w:val="24"/>
              </w:rPr>
            </w:pPr>
            <w:r>
              <w:rPr>
                <w:rFonts w:hint="eastAsia" w:ascii="宋体" w:hAnsi="宋体" w:eastAsia="宋体" w:cs="宋体"/>
                <w:b w:val="0"/>
                <w:bCs w:val="0"/>
                <w:sz w:val="24"/>
                <w:szCs w:val="24"/>
              </w:rPr>
              <w:t>服务</w:t>
            </w:r>
          </w:p>
        </w:tc>
        <w:tc>
          <w:tcPr>
            <w:tcW w:w="1887" w:type="dxa"/>
            <w:tcBorders>
              <w:top w:val="single" w:color="auto" w:sz="4" w:space="0"/>
              <w:left w:val="single" w:color="auto" w:sz="4" w:space="0"/>
              <w:bottom w:val="single" w:color="auto" w:sz="4" w:space="0"/>
              <w:right w:val="single" w:color="auto" w:sz="4" w:space="0"/>
            </w:tcBorders>
            <w:noWrap w:val="0"/>
            <w:vAlign w:val="center"/>
          </w:tcPr>
          <w:p w14:paraId="321A7999">
            <w:pPr>
              <w:keepNext w:val="0"/>
              <w:keepLines w:val="0"/>
              <w:pageBreakBefore w:val="0"/>
              <w:kinsoku/>
              <w:wordWrap/>
              <w:overflowPunct/>
              <w:topLinePunct w:val="0"/>
              <w:autoSpaceDE/>
              <w:autoSpaceDN/>
              <w:bidi w:val="0"/>
              <w:adjustRightInd/>
              <w:jc w:val="left"/>
              <w:textAlignment w:val="auto"/>
              <w:rPr>
                <w:rFonts w:hint="eastAsia" w:ascii="宋体" w:hAnsi="宋体" w:eastAsia="宋体" w:cs="宋体"/>
                <w:sz w:val="24"/>
                <w:szCs w:val="24"/>
              </w:rPr>
            </w:pPr>
            <w:r>
              <w:rPr>
                <w:rFonts w:hint="eastAsia" w:ascii="宋体" w:hAnsi="宋体" w:eastAsia="宋体" w:cs="宋体"/>
                <w:sz w:val="24"/>
                <w:szCs w:val="24"/>
              </w:rPr>
              <w:t xml:space="preserve"> 3年质保期和免费升级服务 </w:t>
            </w:r>
          </w:p>
        </w:tc>
        <w:tc>
          <w:tcPr>
            <w:tcW w:w="1884" w:type="dxa"/>
            <w:tcBorders>
              <w:top w:val="single" w:color="auto" w:sz="4" w:space="0"/>
              <w:left w:val="single" w:color="auto" w:sz="4" w:space="0"/>
              <w:bottom w:val="single" w:color="auto" w:sz="4" w:space="0"/>
              <w:right w:val="single" w:color="auto" w:sz="4" w:space="0"/>
            </w:tcBorders>
            <w:noWrap w:val="0"/>
            <w:vAlign w:val="center"/>
          </w:tcPr>
          <w:p w14:paraId="5C8F509C">
            <w:pPr>
              <w:keepNext w:val="0"/>
              <w:keepLines w:val="0"/>
              <w:pageBreakBefore w:val="0"/>
              <w:kinsoku/>
              <w:wordWrap/>
              <w:overflowPunct/>
              <w:topLinePunct w:val="0"/>
              <w:autoSpaceDE/>
              <w:autoSpaceDN/>
              <w:bidi w:val="0"/>
              <w:adjustRightInd/>
              <w:jc w:val="left"/>
              <w:textAlignment w:val="auto"/>
              <w:rPr>
                <w:rFonts w:hint="eastAsia" w:ascii="宋体" w:hAnsi="宋体" w:eastAsia="宋体" w:cs="宋体"/>
                <w:sz w:val="24"/>
                <w:szCs w:val="24"/>
              </w:rPr>
            </w:pPr>
            <w:r>
              <w:rPr>
                <w:rFonts w:hint="eastAsia" w:ascii="宋体" w:hAnsi="宋体" w:eastAsia="宋体" w:cs="宋体"/>
                <w:sz w:val="24"/>
                <w:szCs w:val="24"/>
              </w:rPr>
              <w:t> 3年质保期和免费升级服务</w:t>
            </w:r>
          </w:p>
        </w:tc>
        <w:tc>
          <w:tcPr>
            <w:tcW w:w="2370" w:type="dxa"/>
            <w:tcBorders>
              <w:top w:val="single" w:color="auto" w:sz="4" w:space="0"/>
              <w:left w:val="single" w:color="auto" w:sz="4" w:space="0"/>
              <w:bottom w:val="single" w:color="auto" w:sz="4" w:space="0"/>
              <w:right w:val="single" w:color="auto" w:sz="4" w:space="0"/>
            </w:tcBorders>
            <w:noWrap w:val="0"/>
            <w:vAlign w:val="center"/>
          </w:tcPr>
          <w:p w14:paraId="26BE38A1">
            <w:pPr>
              <w:keepNext w:val="0"/>
              <w:keepLines w:val="0"/>
              <w:pageBreakBefore w:val="0"/>
              <w:kinsoku/>
              <w:wordWrap/>
              <w:overflowPunct/>
              <w:topLinePunct w:val="0"/>
              <w:autoSpaceDE/>
              <w:autoSpaceDN/>
              <w:bidi w:val="0"/>
              <w:adjustRightInd/>
              <w:jc w:val="left"/>
              <w:textAlignment w:val="auto"/>
              <w:rPr>
                <w:rFonts w:hint="eastAsia" w:ascii="宋体" w:hAnsi="宋体" w:eastAsia="宋体" w:cs="宋体"/>
                <w:sz w:val="24"/>
                <w:szCs w:val="24"/>
              </w:rPr>
            </w:pPr>
            <w:r>
              <w:rPr>
                <w:rFonts w:hint="eastAsia" w:ascii="宋体" w:hAnsi="宋体" w:eastAsia="宋体" w:cs="宋体"/>
                <w:sz w:val="24"/>
                <w:szCs w:val="24"/>
              </w:rPr>
              <w:t>3年质保期和免费升级服务</w:t>
            </w:r>
          </w:p>
        </w:tc>
      </w:tr>
    </w:tbl>
    <w:p w14:paraId="136CFBE6">
      <w:pPr>
        <w:numPr>
          <w:ilvl w:val="0"/>
          <w:numId w:val="3"/>
        </w:numPr>
        <w:spacing w:line="360" w:lineRule="auto"/>
        <w:ind w:left="0" w:leftChars="0" w:firstLine="560" w:firstLineChars="200"/>
        <w:rPr>
          <w:rFonts w:hint="eastAsia" w:ascii="宋体" w:hAnsi="宋体" w:eastAsia="宋体" w:cs="宋体"/>
          <w:b w:val="0"/>
          <w:bCs w:val="0"/>
          <w:sz w:val="28"/>
          <w:szCs w:val="28"/>
          <w:lang w:val="en-US" w:eastAsia="zh-CN" w:bidi="ar"/>
        </w:rPr>
      </w:pPr>
      <w:r>
        <w:rPr>
          <w:rFonts w:hint="eastAsia" w:ascii="宋体" w:hAnsi="宋体" w:eastAsia="宋体" w:cs="宋体"/>
          <w:b w:val="0"/>
          <w:bCs w:val="0"/>
          <w:sz w:val="28"/>
          <w:szCs w:val="28"/>
          <w:lang w:val="en-US" w:eastAsia="zh-CN" w:bidi="ar"/>
        </w:rPr>
        <w:t>其他院校反馈（学校反馈）</w:t>
      </w:r>
    </w:p>
    <w:p w14:paraId="528BBDCE">
      <w:pPr>
        <w:spacing w:line="360" w:lineRule="auto"/>
        <w:ind w:firstLine="560" w:firstLineChars="200"/>
        <w:rPr>
          <w:rFonts w:hint="eastAsia" w:ascii="宋体" w:hAnsi="宋体" w:eastAsia="宋体" w:cs="宋体"/>
          <w:sz w:val="28"/>
          <w:szCs w:val="28"/>
          <w:lang w:val="en-US" w:eastAsia="zh-CN" w:bidi="ar"/>
        </w:rPr>
      </w:pPr>
      <w:r>
        <w:rPr>
          <w:rFonts w:hint="eastAsia" w:ascii="宋体" w:hAnsi="宋体" w:eastAsia="宋体" w:cs="宋体"/>
          <w:sz w:val="28"/>
          <w:szCs w:val="28"/>
          <w:lang w:val="en-US" w:eastAsia="zh-CN" w:bidi="ar"/>
        </w:rPr>
        <w:t>全面落实学院“应用型人才”培养，提供符合市场需求的应用型人才培养教学内容。</w:t>
      </w:r>
    </w:p>
    <w:p w14:paraId="12230BF2">
      <w:pPr>
        <w:spacing w:line="360" w:lineRule="auto"/>
        <w:ind w:firstLine="560" w:firstLineChars="200"/>
        <w:rPr>
          <w:rFonts w:hint="eastAsia" w:ascii="宋体" w:hAnsi="宋体" w:eastAsia="宋体" w:cs="宋体"/>
          <w:sz w:val="28"/>
          <w:szCs w:val="28"/>
          <w:lang w:val="en-US" w:eastAsia="zh-CN" w:bidi="ar"/>
        </w:rPr>
      </w:pPr>
      <w:r>
        <w:rPr>
          <w:rFonts w:hint="eastAsia" w:ascii="宋体" w:hAnsi="宋体" w:eastAsia="宋体" w:cs="宋体"/>
          <w:sz w:val="28"/>
          <w:szCs w:val="28"/>
          <w:lang w:val="en-US" w:eastAsia="zh-CN" w:bidi="ar"/>
        </w:rPr>
        <w:t>填补经济专业学生的实训空白</w:t>
      </w:r>
    </w:p>
    <w:p w14:paraId="1816CBCE">
      <w:pPr>
        <w:spacing w:line="360" w:lineRule="auto"/>
        <w:ind w:firstLine="560" w:firstLineChars="200"/>
        <w:rPr>
          <w:rFonts w:hint="eastAsia" w:ascii="宋体" w:hAnsi="宋体" w:eastAsia="宋体" w:cs="宋体"/>
          <w:sz w:val="28"/>
          <w:szCs w:val="28"/>
          <w:lang w:val="en-US" w:eastAsia="zh-CN" w:bidi="ar"/>
        </w:rPr>
      </w:pPr>
      <w:r>
        <w:rPr>
          <w:rFonts w:hint="eastAsia" w:ascii="宋体" w:hAnsi="宋体" w:eastAsia="宋体" w:cs="宋体"/>
          <w:sz w:val="28"/>
          <w:szCs w:val="28"/>
          <w:lang w:val="en-US" w:eastAsia="zh-CN" w:bidi="ar"/>
        </w:rPr>
        <w:t>为学院申报各项教学成果打下基础</w:t>
      </w:r>
    </w:p>
    <w:p w14:paraId="23357E29">
      <w:pPr>
        <w:spacing w:line="360" w:lineRule="auto"/>
        <w:ind w:firstLine="560" w:firstLineChars="200"/>
        <w:rPr>
          <w:rFonts w:hint="eastAsia" w:ascii="宋体" w:hAnsi="宋体" w:eastAsia="宋体" w:cs="宋体"/>
          <w:sz w:val="28"/>
          <w:szCs w:val="28"/>
          <w:lang w:val="en-US" w:eastAsia="zh-CN" w:bidi="ar"/>
        </w:rPr>
      </w:pPr>
      <w:r>
        <w:rPr>
          <w:rFonts w:hint="eastAsia" w:ascii="宋体" w:hAnsi="宋体" w:eastAsia="宋体" w:cs="宋体"/>
          <w:sz w:val="28"/>
          <w:szCs w:val="28"/>
          <w:lang w:val="en-US" w:eastAsia="zh-CN" w:bidi="ar"/>
        </w:rPr>
        <w:t>售后服务支持包括金牌教师发展支持、省级国家级教改项目申报支持、省级国家级实验示范中心申报支持、省级国家级示范院校建设申报支持、特色专业/新增专业申报、实训实验基地建设支持、教学成果申报支持、教材出版支持。</w:t>
      </w:r>
    </w:p>
    <w:p w14:paraId="0589CE05">
      <w:pPr>
        <w:numPr>
          <w:ilvl w:val="0"/>
          <w:numId w:val="3"/>
        </w:numPr>
        <w:spacing w:line="360" w:lineRule="auto"/>
        <w:ind w:left="0" w:leftChars="0" w:firstLine="560" w:firstLineChars="200"/>
        <w:rPr>
          <w:rFonts w:hint="eastAsia" w:ascii="宋体" w:hAnsi="宋体" w:eastAsia="宋体" w:cs="宋体"/>
          <w:b w:val="0"/>
          <w:bCs w:val="0"/>
          <w:sz w:val="28"/>
          <w:szCs w:val="28"/>
          <w:lang w:val="en-US" w:eastAsia="zh-CN" w:bidi="ar"/>
        </w:rPr>
      </w:pPr>
      <w:r>
        <w:rPr>
          <w:rFonts w:hint="eastAsia" w:ascii="宋体" w:hAnsi="宋体" w:eastAsia="宋体" w:cs="宋体"/>
          <w:b w:val="0"/>
          <w:bCs w:val="0"/>
          <w:sz w:val="28"/>
          <w:szCs w:val="28"/>
          <w:lang w:val="en-US" w:eastAsia="zh-CN" w:bidi="ar"/>
        </w:rPr>
        <w:t>其他院校反馈（学员反馈）</w:t>
      </w:r>
    </w:p>
    <w:p w14:paraId="580045C0">
      <w:pPr>
        <w:spacing w:line="360" w:lineRule="auto"/>
        <w:ind w:firstLine="560" w:firstLineChars="200"/>
        <w:rPr>
          <w:rFonts w:hint="eastAsia" w:ascii="宋体" w:hAnsi="宋体" w:eastAsia="宋体" w:cs="宋体"/>
          <w:sz w:val="28"/>
          <w:szCs w:val="28"/>
          <w:lang w:bidi="ar"/>
        </w:rPr>
      </w:pPr>
      <w:r>
        <w:rPr>
          <w:rFonts w:hint="eastAsia" w:ascii="宋体" w:hAnsi="宋体" w:eastAsia="宋体" w:cs="宋体"/>
          <w:sz w:val="28"/>
          <w:szCs w:val="28"/>
          <w:lang w:bidi="ar"/>
        </w:rPr>
        <w:t>我们对政府职能和</w:t>
      </w:r>
      <w:r>
        <w:rPr>
          <w:rFonts w:hint="eastAsia" w:ascii="宋体" w:hAnsi="宋体" w:eastAsia="宋体" w:cs="宋体"/>
          <w:sz w:val="28"/>
          <w:szCs w:val="28"/>
          <w:lang w:eastAsia="zh-CN" w:bidi="ar"/>
        </w:rPr>
        <w:t>公共</w:t>
      </w:r>
      <w:r>
        <w:rPr>
          <w:rFonts w:hint="eastAsia" w:ascii="宋体" w:hAnsi="宋体" w:eastAsia="宋体" w:cs="宋体"/>
          <w:sz w:val="28"/>
          <w:szCs w:val="28"/>
          <w:lang w:bidi="ar"/>
        </w:rPr>
        <w:t>管理的真实运作情况有了一定的了解。由我们亲自动手，结合政府调控与招商引资、企业服务、人才竞争、公共事业投资，从头到尾，实际操作一遍，宏观系统的</w:t>
      </w:r>
      <w:r>
        <w:rPr>
          <w:rFonts w:hint="eastAsia" w:ascii="宋体" w:hAnsi="宋体" w:eastAsia="宋体" w:cs="宋体"/>
          <w:sz w:val="28"/>
          <w:szCs w:val="28"/>
          <w:lang w:eastAsia="zh-CN" w:bidi="ar"/>
        </w:rPr>
        <w:t>公共管理</w:t>
      </w:r>
      <w:r>
        <w:rPr>
          <w:rFonts w:hint="eastAsia" w:ascii="宋体" w:hAnsi="宋体" w:eastAsia="宋体" w:cs="宋体"/>
          <w:sz w:val="28"/>
          <w:szCs w:val="28"/>
          <w:lang w:bidi="ar"/>
        </w:rPr>
        <w:t>思维太重要了，实战真是太残酷了！</w:t>
      </w:r>
    </w:p>
    <w:p w14:paraId="083A7F3B">
      <w:pPr>
        <w:spacing w:line="360" w:lineRule="auto"/>
        <w:ind w:firstLine="560" w:firstLineChars="200"/>
        <w:rPr>
          <w:rFonts w:hint="eastAsia" w:ascii="宋体" w:hAnsi="宋体" w:eastAsia="宋体" w:cs="宋体"/>
          <w:sz w:val="28"/>
          <w:szCs w:val="28"/>
          <w:lang w:bidi="ar"/>
        </w:rPr>
      </w:pPr>
      <w:r>
        <w:rPr>
          <w:rFonts w:hint="eastAsia" w:ascii="宋体" w:hAnsi="宋体" w:eastAsia="宋体" w:cs="宋体"/>
          <w:sz w:val="28"/>
          <w:szCs w:val="28"/>
          <w:lang w:bidi="ar"/>
        </w:rPr>
        <w:t>2天时间，我们学会了分析现实财政收入与支出结构，学会了判断财政支出效益的方法。体会了</w:t>
      </w:r>
      <w:r>
        <w:rPr>
          <w:rFonts w:hint="eastAsia" w:ascii="宋体" w:hAnsi="宋体" w:eastAsia="宋体" w:cs="宋体"/>
          <w:sz w:val="28"/>
          <w:szCs w:val="28"/>
          <w:lang w:eastAsia="zh-CN" w:bidi="ar"/>
        </w:rPr>
        <w:t>公共管理</w:t>
      </w:r>
      <w:r>
        <w:rPr>
          <w:rFonts w:hint="eastAsia" w:ascii="宋体" w:hAnsi="宋体" w:eastAsia="宋体" w:cs="宋体"/>
          <w:sz w:val="28"/>
          <w:szCs w:val="28"/>
          <w:lang w:bidi="ar"/>
        </w:rPr>
        <w:t>的基本知识，以及如何分析区情，政府如何在发展工业、商业、服务业，提高人民生活幸福值之间找到财政收支的平衡。</w:t>
      </w:r>
    </w:p>
    <w:p w14:paraId="5B10ED77">
      <w:pPr>
        <w:spacing w:line="360" w:lineRule="auto"/>
        <w:ind w:firstLine="560" w:firstLineChars="200"/>
        <w:rPr>
          <w:rFonts w:hint="eastAsia" w:ascii="宋体" w:hAnsi="宋体" w:eastAsia="宋体" w:cs="宋体"/>
          <w:sz w:val="28"/>
          <w:szCs w:val="28"/>
          <w:lang w:bidi="ar"/>
        </w:rPr>
      </w:pPr>
      <w:r>
        <w:rPr>
          <w:rFonts w:hint="eastAsia" w:ascii="宋体" w:hAnsi="宋体" w:eastAsia="宋体" w:cs="宋体"/>
          <w:sz w:val="28"/>
          <w:szCs w:val="28"/>
          <w:lang w:bidi="ar"/>
        </w:rPr>
        <w:t>我们相信经过这门实训课程，我们在以后的专业学习时不会从书本到书本，一定会联系实际生活思考问题了！</w:t>
      </w:r>
    </w:p>
    <w:p w14:paraId="6CB97946">
      <w:pPr>
        <w:spacing w:line="360" w:lineRule="auto"/>
        <w:ind w:firstLine="560" w:firstLineChars="200"/>
        <w:rPr>
          <w:rFonts w:hint="eastAsia" w:ascii="宋体" w:hAnsi="宋体" w:eastAsia="宋体" w:cs="宋体"/>
          <w:sz w:val="28"/>
          <w:szCs w:val="28"/>
          <w:lang w:bidi="ar"/>
        </w:rPr>
      </w:pPr>
      <w:r>
        <w:rPr>
          <w:rFonts w:hint="eastAsia" w:ascii="宋体" w:hAnsi="宋体" w:eastAsia="宋体" w:cs="宋体"/>
          <w:sz w:val="28"/>
          <w:szCs w:val="28"/>
          <w:lang w:bidi="ar"/>
        </w:rPr>
        <w:t>“2天的实战，是团队与团队的打拼，团队成员一个都不能少，因为政府各部门职责太重要了，它让我们知道团队精神与与团队合作的重要性，包括如何分析环境，在危机中如何化险为夷，想尽一切办法！</w:t>
      </w:r>
    </w:p>
    <w:p w14:paraId="50FF903F">
      <w:pPr>
        <w:spacing w:line="360" w:lineRule="auto"/>
        <w:ind w:firstLine="560" w:firstLineChars="200"/>
        <w:rPr>
          <w:rFonts w:hint="eastAsia" w:ascii="宋体" w:hAnsi="宋体" w:eastAsia="宋体" w:cs="宋体"/>
          <w:sz w:val="28"/>
          <w:szCs w:val="28"/>
          <w:lang w:bidi="ar"/>
        </w:rPr>
      </w:pPr>
      <w:r>
        <w:rPr>
          <w:rFonts w:hint="eastAsia" w:ascii="宋体" w:hAnsi="宋体" w:eastAsia="宋体" w:cs="宋体"/>
          <w:sz w:val="28"/>
          <w:szCs w:val="28"/>
          <w:lang w:bidi="ar"/>
        </w:rPr>
        <w:t xml:space="preserve">每一次体验，都是一次成长，一次知识的洗礼！以前认为学校学到的知识肯定用不上，这一次彻底改变了......这次实训课程将成为大学里永远的回忆！” </w:t>
      </w:r>
    </w:p>
    <w:p w14:paraId="180F1CC3">
      <w:pPr>
        <w:numPr>
          <w:ilvl w:val="0"/>
          <w:numId w:val="3"/>
        </w:numPr>
        <w:spacing w:line="360" w:lineRule="auto"/>
        <w:ind w:left="0" w:leftChars="0" w:firstLine="560" w:firstLineChars="200"/>
        <w:rPr>
          <w:rFonts w:hint="eastAsia" w:ascii="宋体" w:hAnsi="宋体" w:eastAsia="宋体" w:cs="宋体"/>
          <w:b w:val="0"/>
          <w:bCs w:val="0"/>
          <w:sz w:val="28"/>
          <w:szCs w:val="28"/>
          <w:lang w:val="en-US" w:eastAsia="zh-CN" w:bidi="ar"/>
        </w:rPr>
      </w:pPr>
      <w:bookmarkStart w:id="8" w:name="_Toc20611_WPSOffice_Level2"/>
      <w:r>
        <w:rPr>
          <w:rFonts w:hint="eastAsia" w:ascii="宋体" w:hAnsi="宋体" w:eastAsia="宋体" w:cs="宋体"/>
          <w:b w:val="0"/>
          <w:bCs w:val="0"/>
          <w:sz w:val="28"/>
          <w:szCs w:val="28"/>
          <w:lang w:val="en-US" w:eastAsia="zh-CN" w:bidi="ar"/>
        </w:rPr>
        <w:t>大赛</w:t>
      </w:r>
      <w:bookmarkEnd w:id="8"/>
    </w:p>
    <w:p w14:paraId="2F64D8A3">
      <w:pPr>
        <w:spacing w:line="360" w:lineRule="auto"/>
        <w:ind w:firstLine="560" w:firstLineChars="200"/>
        <w:rPr>
          <w:rFonts w:hint="eastAsia" w:ascii="宋体" w:hAnsi="宋体" w:eastAsia="宋体" w:cs="宋体"/>
          <w:sz w:val="28"/>
          <w:szCs w:val="28"/>
          <w:lang w:val="en-US" w:eastAsia="zh-CN" w:bidi="ar"/>
        </w:rPr>
      </w:pPr>
      <w:r>
        <w:rPr>
          <w:rFonts w:hint="eastAsia" w:ascii="宋体" w:hAnsi="宋体" w:eastAsia="宋体" w:cs="宋体"/>
          <w:sz w:val="28"/>
          <w:szCs w:val="28"/>
          <w:lang w:bidi="ar"/>
        </w:rPr>
        <w:t>拟申购的产品在2</w:t>
      </w:r>
      <w:r>
        <w:rPr>
          <w:rFonts w:hint="eastAsia" w:ascii="宋体" w:hAnsi="宋体" w:eastAsia="宋体" w:cs="宋体"/>
          <w:sz w:val="28"/>
          <w:szCs w:val="28"/>
          <w:lang w:val="en-US" w:eastAsia="zh-CN" w:bidi="ar"/>
        </w:rPr>
        <w:t>020</w:t>
      </w:r>
      <w:r>
        <w:rPr>
          <w:rFonts w:hint="eastAsia" w:ascii="宋体" w:hAnsi="宋体" w:eastAsia="宋体" w:cs="宋体"/>
          <w:sz w:val="28"/>
          <w:szCs w:val="28"/>
          <w:lang w:bidi="ar"/>
        </w:rPr>
        <w:t>年由中国数量经济学会博弈论与实验经济学专业委员会主办全国高校公共管理与财政学决策大赛，目前已经变成一项全国性较有影响力</w:t>
      </w:r>
      <w:r>
        <w:rPr>
          <w:rFonts w:hint="eastAsia" w:ascii="宋体" w:hAnsi="宋体" w:eastAsia="宋体" w:cs="宋体"/>
          <w:sz w:val="28"/>
          <w:szCs w:val="28"/>
          <w:lang w:eastAsia="zh-CN" w:bidi="ar"/>
        </w:rPr>
        <w:t>的</w:t>
      </w:r>
      <w:r>
        <w:rPr>
          <w:rFonts w:hint="eastAsia" w:ascii="宋体" w:hAnsi="宋体" w:eastAsia="宋体" w:cs="宋体"/>
          <w:sz w:val="28"/>
          <w:szCs w:val="28"/>
          <w:lang w:bidi="ar"/>
        </w:rPr>
        <w:t>大赛。</w:t>
      </w:r>
    </w:p>
    <w:p w14:paraId="5C96EF46">
      <w:pPr>
        <w:numPr>
          <w:ilvl w:val="0"/>
          <w:numId w:val="3"/>
        </w:numPr>
        <w:spacing w:line="360" w:lineRule="auto"/>
        <w:ind w:left="0" w:leftChars="0" w:firstLine="560" w:firstLineChars="200"/>
        <w:rPr>
          <w:rFonts w:hint="eastAsia" w:ascii="宋体" w:hAnsi="宋体" w:eastAsia="宋体" w:cs="宋体"/>
          <w:b w:val="0"/>
          <w:bCs w:val="0"/>
          <w:sz w:val="28"/>
          <w:szCs w:val="28"/>
          <w:lang w:val="en-US" w:eastAsia="zh-CN" w:bidi="ar"/>
        </w:rPr>
      </w:pPr>
      <w:r>
        <w:rPr>
          <w:rFonts w:hint="eastAsia" w:ascii="宋体" w:hAnsi="宋体" w:eastAsia="宋体" w:cs="宋体"/>
          <w:b w:val="0"/>
          <w:bCs w:val="0"/>
          <w:sz w:val="28"/>
          <w:szCs w:val="28"/>
          <w:lang w:val="en-US" w:eastAsia="zh-CN" w:bidi="ar"/>
        </w:rPr>
        <w:t>师资培训</w:t>
      </w:r>
    </w:p>
    <w:p w14:paraId="1D6E2982">
      <w:pPr>
        <w:spacing w:line="360" w:lineRule="auto"/>
        <w:ind w:firstLine="560" w:firstLineChars="200"/>
        <w:rPr>
          <w:rFonts w:hint="eastAsia" w:ascii="宋体" w:hAnsi="宋体" w:eastAsia="宋体" w:cs="宋体"/>
          <w:bCs/>
          <w:sz w:val="28"/>
          <w:szCs w:val="28"/>
        </w:rPr>
      </w:pPr>
      <w:r>
        <w:rPr>
          <w:rFonts w:hint="eastAsia" w:ascii="宋体" w:hAnsi="宋体" w:eastAsia="宋体" w:cs="宋体"/>
          <w:bCs/>
          <w:sz w:val="28"/>
          <w:szCs w:val="28"/>
        </w:rPr>
        <w:t>该产品已在全国范围举办了</w:t>
      </w:r>
      <w:r>
        <w:rPr>
          <w:rFonts w:hint="eastAsia" w:ascii="宋体" w:hAnsi="宋体" w:eastAsia="宋体" w:cs="宋体"/>
          <w:bCs/>
          <w:sz w:val="28"/>
          <w:szCs w:val="28"/>
          <w:lang w:val="en-US" w:eastAsia="zh-CN"/>
        </w:rPr>
        <w:t>多</w:t>
      </w:r>
      <w:r>
        <w:rPr>
          <w:rFonts w:hint="eastAsia" w:ascii="宋体" w:hAnsi="宋体" w:eastAsia="宋体" w:cs="宋体"/>
          <w:bCs/>
          <w:sz w:val="28"/>
          <w:szCs w:val="28"/>
        </w:rPr>
        <w:t>场免费的师资培训会，参与老师超过1000名，参与学校超过</w:t>
      </w:r>
      <w:r>
        <w:rPr>
          <w:rFonts w:hint="eastAsia" w:ascii="宋体" w:hAnsi="宋体" w:eastAsia="宋体" w:cs="宋体"/>
          <w:bCs/>
          <w:sz w:val="28"/>
          <w:szCs w:val="28"/>
          <w:lang w:val="en-US" w:eastAsia="zh-CN"/>
        </w:rPr>
        <w:t>200</w:t>
      </w:r>
      <w:r>
        <w:rPr>
          <w:rFonts w:hint="eastAsia" w:ascii="宋体" w:hAnsi="宋体" w:eastAsia="宋体" w:cs="宋体"/>
          <w:bCs/>
          <w:sz w:val="28"/>
          <w:szCs w:val="28"/>
        </w:rPr>
        <w:t>所，与会老师反馈效果良好。</w:t>
      </w:r>
    </w:p>
    <w:p w14:paraId="73B614EE">
      <w:pPr>
        <w:numPr>
          <w:ilvl w:val="0"/>
          <w:numId w:val="3"/>
        </w:numPr>
        <w:spacing w:line="360" w:lineRule="auto"/>
        <w:ind w:left="0" w:leftChars="0" w:firstLine="560" w:firstLineChars="200"/>
        <w:rPr>
          <w:rFonts w:hint="eastAsia" w:ascii="宋体" w:hAnsi="宋体" w:eastAsia="宋体" w:cs="宋体"/>
          <w:b w:val="0"/>
          <w:bCs w:val="0"/>
          <w:sz w:val="28"/>
          <w:szCs w:val="28"/>
          <w:lang w:val="en-US" w:eastAsia="zh-CN" w:bidi="ar"/>
        </w:rPr>
      </w:pPr>
      <w:r>
        <w:rPr>
          <w:rFonts w:hint="eastAsia" w:ascii="宋体" w:hAnsi="宋体" w:eastAsia="宋体" w:cs="宋体"/>
          <w:b w:val="0"/>
          <w:bCs w:val="0"/>
          <w:sz w:val="28"/>
          <w:szCs w:val="28"/>
          <w:lang w:val="en-US" w:eastAsia="zh-CN" w:bidi="ar"/>
        </w:rPr>
        <w:t>教材</w:t>
      </w:r>
    </w:p>
    <w:p w14:paraId="086B9BCD">
      <w:pPr>
        <w:spacing w:line="360" w:lineRule="auto"/>
        <w:ind w:firstLine="560" w:firstLineChars="200"/>
        <w:rPr>
          <w:rFonts w:hint="default"/>
          <w:lang w:val="en-US"/>
        </w:rPr>
      </w:pPr>
      <w:r>
        <w:rPr>
          <w:rFonts w:hint="eastAsia" w:ascii="宋体" w:hAnsi="宋体" w:eastAsia="宋体" w:cs="宋体"/>
          <w:bCs/>
          <w:sz w:val="28"/>
          <w:szCs w:val="28"/>
          <w:lang w:val="en-US" w:eastAsia="zh-CN"/>
        </w:rPr>
        <w:t>数字政务实验室（公共管理决策仿真系统）配有</w:t>
      </w:r>
      <w:r>
        <w:rPr>
          <w:rFonts w:hint="eastAsia" w:ascii="宋体" w:hAnsi="宋体" w:eastAsia="宋体" w:cs="宋体"/>
          <w:bCs/>
          <w:sz w:val="28"/>
          <w:szCs w:val="28"/>
        </w:rPr>
        <w:t>高等教育出版社</w:t>
      </w:r>
      <w:r>
        <w:rPr>
          <w:rFonts w:hint="eastAsia" w:ascii="宋体" w:hAnsi="宋体" w:eastAsia="宋体" w:cs="宋体"/>
          <w:bCs/>
          <w:sz w:val="28"/>
          <w:szCs w:val="28"/>
          <w:lang w:val="en-US" w:eastAsia="zh-CN"/>
        </w:rPr>
        <w:t>2020年出版的《</w:t>
      </w:r>
      <w:r>
        <w:rPr>
          <w:rFonts w:hint="eastAsia" w:ascii="宋体" w:hAnsi="宋体" w:eastAsia="宋体" w:cs="宋体"/>
          <w:bCs/>
          <w:sz w:val="28"/>
          <w:szCs w:val="28"/>
        </w:rPr>
        <w:t>财政学与公共管理实验教程</w:t>
      </w:r>
      <w:r>
        <w:rPr>
          <w:rFonts w:hint="eastAsia" w:ascii="宋体" w:hAnsi="宋体" w:eastAsia="宋体" w:cs="宋体"/>
          <w:bCs/>
          <w:sz w:val="28"/>
          <w:szCs w:val="28"/>
          <w:lang w:eastAsia="zh-CN"/>
        </w:rPr>
        <w:t>》。</w:t>
      </w:r>
    </w:p>
    <w:p w14:paraId="15DDD3A7">
      <w:pPr>
        <w:pStyle w:val="4"/>
        <w:numPr>
          <w:ilvl w:val="0"/>
          <w:numId w:val="2"/>
        </w:numPr>
        <w:spacing w:before="0" w:after="0" w:line="360" w:lineRule="auto"/>
        <w:rPr>
          <w:sz w:val="32"/>
        </w:rPr>
      </w:pPr>
      <w:r>
        <w:rPr>
          <w:rFonts w:hint="eastAsia"/>
          <w:sz w:val="32"/>
        </w:rPr>
        <w:t>服务对象</w:t>
      </w:r>
    </w:p>
    <w:p w14:paraId="195BB08E">
      <w:pPr>
        <w:pStyle w:val="16"/>
        <w:spacing w:before="0" w:beforeAutospacing="0" w:after="0" w:afterAutospacing="0" w:line="360" w:lineRule="auto"/>
        <w:ind w:firstLine="560" w:firstLineChars="200"/>
        <w:rPr>
          <w:rFonts w:asciiTheme="minorEastAsia" w:hAnsiTheme="minorEastAsia" w:eastAsiaTheme="minorEastAsia" w:cstheme="minorBidi"/>
          <w:kern w:val="2"/>
          <w:sz w:val="28"/>
          <w:szCs w:val="28"/>
        </w:rPr>
      </w:pPr>
      <w:r>
        <w:rPr>
          <w:rFonts w:hint="eastAsia" w:asciiTheme="minorEastAsia" w:hAnsiTheme="minorEastAsia" w:eastAsiaTheme="minorEastAsia" w:cstheme="minorBidi"/>
          <w:kern w:val="2"/>
          <w:sz w:val="28"/>
          <w:szCs w:val="28"/>
        </w:rPr>
        <w:t>公共管理</w:t>
      </w:r>
      <w:r>
        <w:rPr>
          <w:rFonts w:hint="eastAsia" w:asciiTheme="minorEastAsia" w:hAnsiTheme="minorEastAsia" w:eastAsiaTheme="minorEastAsia" w:cstheme="minorBidi"/>
          <w:kern w:val="2"/>
          <w:sz w:val="28"/>
          <w:szCs w:val="28"/>
          <w:lang w:eastAsia="zh-CN"/>
        </w:rPr>
        <w:t>决策仿真</w:t>
      </w:r>
      <w:r>
        <w:rPr>
          <w:rFonts w:hint="eastAsia" w:asciiTheme="minorEastAsia" w:hAnsiTheme="minorEastAsia" w:eastAsiaTheme="minorEastAsia" w:cstheme="minorBidi"/>
          <w:kern w:val="2"/>
          <w:sz w:val="28"/>
          <w:szCs w:val="28"/>
        </w:rPr>
        <w:t>实验室立足于本科教育，面向研究生培养，重在实践技术与操作方法的训练，并为学院多专业、多学科的研究与发展提供支撑。作为</w:t>
      </w:r>
      <w:r>
        <w:rPr>
          <w:rFonts w:hint="eastAsia" w:asciiTheme="minorEastAsia" w:hAnsiTheme="minorEastAsia" w:eastAsiaTheme="minorEastAsia" w:cstheme="minorBidi"/>
          <w:kern w:val="2"/>
          <w:sz w:val="28"/>
          <w:szCs w:val="28"/>
          <w:lang w:eastAsia="zh-CN"/>
        </w:rPr>
        <w:t>公共事业管理、行政管理</w:t>
      </w:r>
      <w:r>
        <w:rPr>
          <w:rFonts w:hint="eastAsia" w:asciiTheme="minorEastAsia" w:hAnsiTheme="minorEastAsia" w:eastAsiaTheme="minorEastAsia" w:cstheme="minorBidi"/>
          <w:kern w:val="2"/>
          <w:sz w:val="28"/>
          <w:szCs w:val="28"/>
        </w:rPr>
        <w:t>类专业学生的专业实验室，涉及到诸如</w:t>
      </w:r>
      <w:r>
        <w:rPr>
          <w:rFonts w:hint="eastAsia" w:asciiTheme="minorEastAsia" w:hAnsiTheme="minorEastAsia" w:eastAsiaTheme="minorEastAsia" w:cstheme="minorBidi"/>
          <w:kern w:val="2"/>
          <w:sz w:val="28"/>
          <w:szCs w:val="28"/>
          <w:lang w:eastAsia="zh-CN"/>
        </w:rPr>
        <w:t>公共事业管理、行政管理</w:t>
      </w:r>
      <w:r>
        <w:rPr>
          <w:rFonts w:hint="eastAsia" w:asciiTheme="minorEastAsia" w:hAnsiTheme="minorEastAsia" w:eastAsiaTheme="minorEastAsia" w:cstheme="minorBidi"/>
          <w:kern w:val="2"/>
          <w:sz w:val="28"/>
          <w:szCs w:val="28"/>
        </w:rPr>
        <w:t>、公共事业管理、劳动与社会保障、城市管理等的专业实验，同时涉及到公务员培训和实训。</w:t>
      </w:r>
    </w:p>
    <w:p w14:paraId="262CE836">
      <w:pPr>
        <w:pStyle w:val="16"/>
        <w:spacing w:before="0" w:beforeAutospacing="0" w:after="0" w:afterAutospacing="0" w:line="360" w:lineRule="auto"/>
        <w:ind w:firstLine="560" w:firstLineChars="200"/>
        <w:rPr>
          <w:rFonts w:asciiTheme="minorEastAsia" w:hAnsiTheme="minorEastAsia" w:eastAsiaTheme="minorEastAsia" w:cstheme="minorBidi"/>
          <w:kern w:val="2"/>
          <w:sz w:val="28"/>
          <w:szCs w:val="28"/>
        </w:rPr>
      </w:pPr>
      <w:r>
        <w:rPr>
          <w:rFonts w:hint="eastAsia" w:asciiTheme="minorEastAsia" w:hAnsiTheme="minorEastAsia" w:eastAsiaTheme="minorEastAsia" w:cstheme="minorBidi"/>
          <w:bCs/>
          <w:kern w:val="2"/>
          <w:sz w:val="28"/>
          <w:szCs w:val="28"/>
        </w:rPr>
        <w:t>服务对象：</w:t>
      </w:r>
      <w:r>
        <w:rPr>
          <w:rFonts w:hint="eastAsia" w:asciiTheme="minorEastAsia" w:hAnsiTheme="minorEastAsia" w:eastAsiaTheme="minorEastAsia" w:cstheme="minorBidi"/>
          <w:kern w:val="2"/>
          <w:sz w:val="28"/>
          <w:szCs w:val="28"/>
          <w:lang w:eastAsia="zh-CN"/>
        </w:rPr>
        <w:t>公共事业管理、行政管理</w:t>
      </w:r>
      <w:r>
        <w:rPr>
          <w:rFonts w:hint="eastAsia" w:asciiTheme="minorEastAsia" w:hAnsiTheme="minorEastAsia" w:eastAsiaTheme="minorEastAsia" w:cstheme="minorBidi"/>
          <w:kern w:val="2"/>
          <w:sz w:val="28"/>
          <w:szCs w:val="28"/>
        </w:rPr>
        <w:t>、</w:t>
      </w:r>
      <w:r>
        <w:rPr>
          <w:rFonts w:hint="eastAsia" w:asciiTheme="minorEastAsia" w:hAnsiTheme="minorEastAsia" w:eastAsiaTheme="minorEastAsia" w:cstheme="minorBidi"/>
          <w:kern w:val="2"/>
          <w:sz w:val="28"/>
          <w:szCs w:val="28"/>
          <w:lang w:eastAsia="zh-CN"/>
        </w:rPr>
        <w:t>劳动与</w:t>
      </w:r>
      <w:r>
        <w:rPr>
          <w:rFonts w:hint="eastAsia" w:asciiTheme="minorEastAsia" w:hAnsiTheme="minorEastAsia" w:eastAsiaTheme="minorEastAsia" w:cstheme="minorBidi"/>
          <w:kern w:val="2"/>
          <w:sz w:val="28"/>
          <w:szCs w:val="28"/>
        </w:rPr>
        <w:t>社会保障等专业本科生、</w:t>
      </w:r>
      <w:r>
        <w:rPr>
          <w:rFonts w:hint="eastAsia" w:asciiTheme="minorEastAsia" w:hAnsiTheme="minorEastAsia" w:eastAsiaTheme="minorEastAsia" w:cstheme="minorBidi"/>
          <w:kern w:val="2"/>
          <w:sz w:val="28"/>
          <w:szCs w:val="28"/>
          <w:lang w:eastAsia="zh-CN"/>
        </w:rPr>
        <w:t>公共事业管理、行政管理</w:t>
      </w:r>
      <w:r>
        <w:rPr>
          <w:rFonts w:hint="eastAsia" w:asciiTheme="minorEastAsia" w:hAnsiTheme="minorEastAsia" w:eastAsiaTheme="minorEastAsia" w:cstheme="minorBidi"/>
          <w:kern w:val="2"/>
          <w:sz w:val="28"/>
          <w:szCs w:val="28"/>
        </w:rPr>
        <w:t>专业硕士研究生、MPA专业硕士、公务员培训。</w:t>
      </w:r>
    </w:p>
    <w:p w14:paraId="3FF184AC">
      <w:pPr>
        <w:pStyle w:val="16"/>
        <w:spacing w:before="0" w:beforeAutospacing="0" w:after="0" w:afterAutospacing="0" w:line="360" w:lineRule="auto"/>
        <w:ind w:firstLine="560" w:firstLineChars="200"/>
        <w:rPr>
          <w:rFonts w:asciiTheme="minorEastAsia" w:hAnsiTheme="minorEastAsia"/>
          <w:sz w:val="28"/>
          <w:szCs w:val="28"/>
        </w:rPr>
      </w:pPr>
      <w:r>
        <w:rPr>
          <w:rFonts w:hint="eastAsia" w:asciiTheme="minorEastAsia" w:hAnsiTheme="minorEastAsia" w:eastAsiaTheme="minorEastAsia" w:cstheme="minorBidi"/>
          <w:bCs/>
          <w:kern w:val="2"/>
          <w:sz w:val="28"/>
          <w:szCs w:val="28"/>
        </w:rPr>
        <w:t>课程内容：公共经济学、公共政策学、公共行政学</w:t>
      </w:r>
      <w:r>
        <w:rPr>
          <w:rFonts w:hint="eastAsia" w:asciiTheme="minorEastAsia" w:hAnsiTheme="minorEastAsia"/>
          <w:sz w:val="28"/>
          <w:szCs w:val="28"/>
        </w:rPr>
        <w:t>等。</w:t>
      </w:r>
    </w:p>
    <w:p w14:paraId="7EBF84EB">
      <w:pPr>
        <w:pStyle w:val="4"/>
        <w:numPr>
          <w:ilvl w:val="0"/>
          <w:numId w:val="2"/>
        </w:numPr>
        <w:spacing w:before="0" w:after="0" w:line="360" w:lineRule="auto"/>
        <w:rPr>
          <w:sz w:val="32"/>
        </w:rPr>
      </w:pPr>
      <w:r>
        <w:rPr>
          <w:rFonts w:hint="eastAsia"/>
          <w:sz w:val="32"/>
        </w:rPr>
        <w:t>建设架构</w:t>
      </w:r>
      <w:bookmarkEnd w:id="7"/>
    </w:p>
    <w:p w14:paraId="37E4ABF5">
      <w:pPr>
        <w:numPr>
          <w:ilvl w:val="0"/>
          <w:numId w:val="4"/>
        </w:numPr>
        <w:spacing w:line="360" w:lineRule="auto"/>
        <w:outlineLvl w:val="1"/>
        <w:rPr>
          <w:rFonts w:asciiTheme="minorEastAsia" w:hAnsiTheme="minorEastAsia"/>
          <w:b/>
          <w:bCs/>
          <w:sz w:val="28"/>
          <w:szCs w:val="28"/>
        </w:rPr>
      </w:pPr>
      <w:r>
        <w:rPr>
          <w:rFonts w:hint="eastAsia" w:asciiTheme="minorEastAsia" w:hAnsiTheme="minorEastAsia"/>
          <w:b/>
          <w:bCs/>
          <w:sz w:val="28"/>
          <w:szCs w:val="28"/>
        </w:rPr>
        <w:t>硬件设备建设</w:t>
      </w:r>
    </w:p>
    <w:p w14:paraId="412F02FF">
      <w:pPr>
        <w:spacing w:line="360" w:lineRule="auto"/>
        <w:ind w:firstLine="560" w:firstLineChars="200"/>
        <w:rPr>
          <w:rFonts w:asciiTheme="minorEastAsia" w:hAnsiTheme="minorEastAsia"/>
          <w:sz w:val="28"/>
          <w:szCs w:val="28"/>
        </w:rPr>
      </w:pPr>
      <w:r>
        <w:rPr>
          <w:rFonts w:hint="eastAsia" w:asciiTheme="minorEastAsia" w:hAnsiTheme="minorEastAsia"/>
          <w:sz w:val="28"/>
          <w:szCs w:val="28"/>
        </w:rPr>
        <w:t>拟建设可以最多容纳</w:t>
      </w:r>
      <w:r>
        <w:rPr>
          <w:rFonts w:asciiTheme="minorEastAsia" w:hAnsiTheme="minorEastAsia"/>
          <w:color w:val="FF0000"/>
          <w:sz w:val="28"/>
          <w:szCs w:val="28"/>
          <w:highlight w:val="yellow"/>
        </w:rPr>
        <w:t>72</w:t>
      </w:r>
      <w:r>
        <w:rPr>
          <w:rFonts w:hint="eastAsia" w:asciiTheme="minorEastAsia" w:hAnsiTheme="minorEastAsia"/>
          <w:color w:val="FF0000"/>
          <w:sz w:val="28"/>
          <w:szCs w:val="28"/>
          <w:highlight w:val="yellow"/>
        </w:rPr>
        <w:t>名学生</w:t>
      </w:r>
      <w:r>
        <w:rPr>
          <w:rFonts w:hint="eastAsia" w:asciiTheme="minorEastAsia" w:hAnsiTheme="minorEastAsia"/>
          <w:sz w:val="28"/>
          <w:szCs w:val="28"/>
        </w:rPr>
        <w:t>同时上机规模的实验室和实训室。</w:t>
      </w:r>
    </w:p>
    <w:p w14:paraId="7089215E">
      <w:pPr>
        <w:spacing w:line="360" w:lineRule="auto"/>
        <w:ind w:firstLine="560" w:firstLineChars="200"/>
        <w:outlineLvl w:val="1"/>
        <w:rPr>
          <w:rFonts w:asciiTheme="minorEastAsia" w:hAnsiTheme="minorEastAsia"/>
          <w:sz w:val="28"/>
          <w:szCs w:val="28"/>
        </w:rPr>
      </w:pPr>
      <w:r>
        <w:rPr>
          <w:rFonts w:hint="eastAsia" w:asciiTheme="minorEastAsia" w:hAnsiTheme="minorEastAsia"/>
          <w:sz w:val="28"/>
          <w:szCs w:val="28"/>
        </w:rPr>
        <w:t>虚拟仿真智慧实训室平面布置图</w:t>
      </w:r>
    </w:p>
    <w:p w14:paraId="4C683F4F">
      <w:pPr>
        <w:pStyle w:val="42"/>
        <w:rPr>
          <w:rFonts w:hint="eastAsia" w:hAnsi="宋体" w:cs="宋体"/>
        </w:rPr>
      </w:pPr>
      <w:r>
        <w:rPr>
          <w:rFonts w:hint="eastAsia" w:hAnsi="宋体" w:cs="宋体"/>
        </w:rPr>
        <w:drawing>
          <wp:inline distT="0" distB="0" distL="114300" distR="114300">
            <wp:extent cx="3933190" cy="7850505"/>
            <wp:effectExtent l="0" t="0" r="10160" b="17145"/>
            <wp:docPr id="7" name="图片 1" descr="沙盘教室八张桌子布局图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1" descr="沙盘教室八张桌子布局图B"/>
                    <pic:cNvPicPr>
                      <a:picLocks noChangeAspect="1"/>
                    </pic:cNvPicPr>
                  </pic:nvPicPr>
                  <pic:blipFill>
                    <a:blip r:embed="rId6"/>
                    <a:stretch>
                      <a:fillRect/>
                    </a:stretch>
                  </pic:blipFill>
                  <pic:spPr>
                    <a:xfrm>
                      <a:off x="0" y="0"/>
                      <a:ext cx="3933190" cy="7850505"/>
                    </a:xfrm>
                    <a:prstGeom prst="rect">
                      <a:avLst/>
                    </a:prstGeom>
                    <a:noFill/>
                    <a:ln>
                      <a:noFill/>
                    </a:ln>
                  </pic:spPr>
                </pic:pic>
              </a:graphicData>
            </a:graphic>
          </wp:inline>
        </w:drawing>
      </w:r>
    </w:p>
    <w:p w14:paraId="565B8AAF">
      <w:pPr>
        <w:pStyle w:val="42"/>
        <w:rPr>
          <w:rFonts w:hint="eastAsia" w:hAnsi="宋体" w:cs="宋体"/>
        </w:rPr>
      </w:pPr>
      <w:r>
        <w:rPr>
          <w:rFonts w:hint="eastAsia" w:hAnsi="宋体" w:cs="宋体"/>
        </w:rPr>
        <w:t>图1 数字经济实验</w:t>
      </w:r>
      <w:r>
        <w:rPr>
          <w:rFonts w:hint="eastAsia"/>
        </w:rPr>
        <w:t>室</w:t>
      </w:r>
      <w:r>
        <w:rPr>
          <w:rFonts w:hint="eastAsia" w:hAnsi="宋体" w:cs="宋体"/>
        </w:rPr>
        <w:t>桌摆放示意图A（现场具体摆放位置依教室大小而定）</w:t>
      </w:r>
    </w:p>
    <w:p w14:paraId="79634316">
      <w:pPr>
        <w:pStyle w:val="42"/>
        <w:rPr>
          <w:rFonts w:hAnsi="宋体" w:cs="宋体"/>
        </w:rPr>
      </w:pPr>
    </w:p>
    <w:p w14:paraId="42D1633A">
      <w:pPr>
        <w:pStyle w:val="42"/>
        <w:rPr>
          <w:rFonts w:hint="eastAsia" w:hAnsi="宋体" w:cs="宋体"/>
        </w:rPr>
      </w:pPr>
      <w:r>
        <w:rPr>
          <w:rFonts w:hint="eastAsia" w:hAnsi="宋体" w:cs="宋体"/>
        </w:rPr>
        <w:drawing>
          <wp:inline distT="0" distB="0" distL="114300" distR="114300">
            <wp:extent cx="5897245" cy="7045325"/>
            <wp:effectExtent l="0" t="0" r="8255" b="3175"/>
            <wp:docPr id="4" name="图片 2" descr="沙盘教室8张桌子布局图横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2" descr="沙盘教室8张桌子布局图横B"/>
                    <pic:cNvPicPr>
                      <a:picLocks noChangeAspect="1"/>
                    </pic:cNvPicPr>
                  </pic:nvPicPr>
                  <pic:blipFill>
                    <a:blip r:embed="rId7"/>
                    <a:stretch>
                      <a:fillRect/>
                    </a:stretch>
                  </pic:blipFill>
                  <pic:spPr>
                    <a:xfrm>
                      <a:off x="0" y="0"/>
                      <a:ext cx="5897245" cy="7045325"/>
                    </a:xfrm>
                    <a:prstGeom prst="rect">
                      <a:avLst/>
                    </a:prstGeom>
                    <a:noFill/>
                    <a:ln>
                      <a:noFill/>
                    </a:ln>
                  </pic:spPr>
                </pic:pic>
              </a:graphicData>
            </a:graphic>
          </wp:inline>
        </w:drawing>
      </w:r>
    </w:p>
    <w:p w14:paraId="32E54E50">
      <w:pPr>
        <w:pStyle w:val="42"/>
        <w:rPr>
          <w:rFonts w:hint="eastAsia" w:hAnsi="宋体" w:cs="宋体"/>
        </w:rPr>
      </w:pPr>
      <w:r>
        <w:rPr>
          <w:rFonts w:hint="eastAsia" w:hAnsi="宋体" w:cs="宋体"/>
        </w:rPr>
        <w:t>图2 数字经济实验</w:t>
      </w:r>
      <w:r>
        <w:rPr>
          <w:rFonts w:hint="eastAsia"/>
        </w:rPr>
        <w:t>室</w:t>
      </w:r>
      <w:r>
        <w:rPr>
          <w:rFonts w:hint="eastAsia" w:hAnsi="宋体" w:cs="宋体"/>
        </w:rPr>
        <w:t>桌摆放示意图B（现场具体摆放位置依教室大小而定）</w:t>
      </w:r>
    </w:p>
    <w:p w14:paraId="66560728">
      <w:pPr>
        <w:pStyle w:val="42"/>
        <w:rPr>
          <w:rFonts w:hint="eastAsia" w:hAnsi="宋体" w:cs="宋体"/>
        </w:rPr>
      </w:pPr>
    </w:p>
    <w:p w14:paraId="66CE960B">
      <w:pPr>
        <w:pStyle w:val="42"/>
        <w:rPr>
          <w:rFonts w:hint="eastAsia" w:hAnsi="宋体" w:cs="宋体"/>
        </w:rPr>
      </w:pPr>
      <w:r>
        <w:rPr>
          <w:rFonts w:hint="eastAsia" w:hAnsi="宋体" w:cs="宋体"/>
        </w:rPr>
        <w:drawing>
          <wp:inline distT="0" distB="0" distL="114300" distR="114300">
            <wp:extent cx="5727700" cy="3818255"/>
            <wp:effectExtent l="0" t="0" r="6350" b="1079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8"/>
                    <a:stretch>
                      <a:fillRect/>
                    </a:stretch>
                  </pic:blipFill>
                  <pic:spPr>
                    <a:xfrm>
                      <a:off x="0" y="0"/>
                      <a:ext cx="5727700" cy="3818255"/>
                    </a:xfrm>
                    <a:prstGeom prst="rect">
                      <a:avLst/>
                    </a:prstGeom>
                    <a:noFill/>
                    <a:ln>
                      <a:noFill/>
                    </a:ln>
                  </pic:spPr>
                </pic:pic>
              </a:graphicData>
            </a:graphic>
          </wp:inline>
        </w:drawing>
      </w:r>
    </w:p>
    <w:p w14:paraId="47AC1F8D">
      <w:pPr>
        <w:pStyle w:val="42"/>
        <w:rPr>
          <w:rFonts w:hint="eastAsia" w:hAnsi="宋体" w:cs="宋体"/>
        </w:rPr>
      </w:pPr>
      <w:r>
        <w:rPr>
          <w:rFonts w:hint="eastAsia" w:hAnsi="宋体" w:cs="宋体"/>
        </w:rPr>
        <w:drawing>
          <wp:inline distT="0" distB="0" distL="114300" distR="114300">
            <wp:extent cx="5727700" cy="3818255"/>
            <wp:effectExtent l="0" t="0" r="6350" b="10795"/>
            <wp:docPr id="5" name="图片 4" descr="浙江财经大学3025智慧实验室照片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descr="浙江财经大学3025智慧实验室照片2"/>
                    <pic:cNvPicPr>
                      <a:picLocks noChangeAspect="1"/>
                    </pic:cNvPicPr>
                  </pic:nvPicPr>
                  <pic:blipFill>
                    <a:blip r:embed="rId9"/>
                    <a:stretch>
                      <a:fillRect/>
                    </a:stretch>
                  </pic:blipFill>
                  <pic:spPr>
                    <a:xfrm>
                      <a:off x="0" y="0"/>
                      <a:ext cx="5727700" cy="3818255"/>
                    </a:xfrm>
                    <a:prstGeom prst="rect">
                      <a:avLst/>
                    </a:prstGeom>
                    <a:noFill/>
                    <a:ln>
                      <a:noFill/>
                    </a:ln>
                  </pic:spPr>
                </pic:pic>
              </a:graphicData>
            </a:graphic>
          </wp:inline>
        </w:drawing>
      </w:r>
    </w:p>
    <w:p w14:paraId="455DEF60">
      <w:pPr>
        <w:pStyle w:val="42"/>
        <w:rPr>
          <w:rFonts w:hint="eastAsia" w:hAnsi="宋体" w:cs="宋体"/>
        </w:rPr>
      </w:pPr>
      <w:r>
        <w:rPr>
          <w:rFonts w:hint="eastAsia" w:hAnsi="宋体" w:cs="宋体"/>
        </w:rPr>
        <w:t>图3 数字经济实验</w:t>
      </w:r>
      <w:r>
        <w:rPr>
          <w:rFonts w:hint="eastAsia"/>
        </w:rPr>
        <w:t>室</w:t>
      </w:r>
      <w:r>
        <w:rPr>
          <w:rFonts w:hint="eastAsia" w:hAnsi="宋体" w:cs="宋体"/>
        </w:rPr>
        <w:t>桌子和椅子样图（现场具体摆放位置依教室大小而定）</w:t>
      </w:r>
    </w:p>
    <w:p w14:paraId="48A99FD0">
      <w:pPr>
        <w:pStyle w:val="42"/>
        <w:rPr>
          <w:rFonts w:hint="eastAsia" w:hAnsi="宋体" w:cs="宋体"/>
        </w:rPr>
      </w:pPr>
    </w:p>
    <w:p w14:paraId="7787D27E">
      <w:pPr>
        <w:pStyle w:val="42"/>
        <w:rPr>
          <w:rFonts w:hint="eastAsia" w:hAnsi="宋体" w:cs="宋体"/>
        </w:rPr>
      </w:pPr>
    </w:p>
    <w:p w14:paraId="4BDE0A9B">
      <w:pPr>
        <w:pStyle w:val="42"/>
        <w:jc w:val="left"/>
        <w:rPr>
          <w:rFonts w:hint="eastAsia" w:hAnsi="宋体" w:cs="宋体"/>
        </w:rPr>
      </w:pPr>
      <w:r>
        <w:rPr>
          <w:rFonts w:hint="eastAsia" w:hAnsi="宋体" w:cs="宋体"/>
        </w:rPr>
        <w:drawing>
          <wp:inline distT="0" distB="0" distL="114300" distR="114300">
            <wp:extent cx="3283585" cy="3085465"/>
            <wp:effectExtent l="0" t="0" r="12065" b="635"/>
            <wp:docPr id="6" name="图片 5" descr="tim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descr="timg"/>
                    <pic:cNvPicPr>
                      <a:picLocks noChangeAspect="1"/>
                    </pic:cNvPicPr>
                  </pic:nvPicPr>
                  <pic:blipFill>
                    <a:blip r:embed="rId10"/>
                    <a:srcRect l="42924" t="17841" b="5106"/>
                    <a:stretch>
                      <a:fillRect/>
                    </a:stretch>
                  </pic:blipFill>
                  <pic:spPr>
                    <a:xfrm>
                      <a:off x="0" y="0"/>
                      <a:ext cx="3283585" cy="3085465"/>
                    </a:xfrm>
                    <a:prstGeom prst="rect">
                      <a:avLst/>
                    </a:prstGeom>
                    <a:noFill/>
                    <a:ln>
                      <a:noFill/>
                    </a:ln>
                  </pic:spPr>
                </pic:pic>
              </a:graphicData>
            </a:graphic>
          </wp:inline>
        </w:drawing>
      </w:r>
    </w:p>
    <w:p w14:paraId="10C72A61">
      <w:pPr>
        <w:pStyle w:val="42"/>
        <w:rPr>
          <w:rFonts w:hint="eastAsia" w:hAnsi="宋体" w:cs="宋体"/>
        </w:rPr>
      </w:pPr>
      <w:r>
        <w:rPr>
          <w:rFonts w:hint="eastAsia" w:hAnsi="宋体" w:cs="宋体"/>
        </w:rPr>
        <w:t>图4 数字经济实验</w:t>
      </w:r>
      <w:r>
        <w:rPr>
          <w:rFonts w:hint="eastAsia"/>
        </w:rPr>
        <w:t>室</w:t>
      </w:r>
      <w:r>
        <w:rPr>
          <w:rFonts w:hint="eastAsia" w:hAnsi="宋体" w:cs="宋体"/>
        </w:rPr>
        <w:t>墙壁隔音处理样图</w:t>
      </w:r>
    </w:p>
    <w:p w14:paraId="6832106B">
      <w:pPr>
        <w:spacing w:line="360" w:lineRule="auto"/>
        <w:ind w:firstLine="560" w:firstLineChars="200"/>
        <w:outlineLvl w:val="1"/>
        <w:rPr>
          <w:rFonts w:asciiTheme="minorEastAsia" w:hAnsiTheme="minorEastAsia"/>
          <w:sz w:val="28"/>
          <w:szCs w:val="28"/>
        </w:rPr>
      </w:pPr>
      <w:r>
        <w:rPr>
          <w:rFonts w:hint="eastAsia" w:asciiTheme="minorEastAsia" w:hAnsiTheme="minorEastAsia"/>
          <w:sz w:val="28"/>
          <w:szCs w:val="28"/>
        </w:rPr>
        <w:t>教室施工</w:t>
      </w:r>
    </w:p>
    <w:p w14:paraId="1AC2774E">
      <w:pPr>
        <w:pStyle w:val="42"/>
        <w:spacing w:line="360" w:lineRule="auto"/>
        <w:rPr>
          <w:rFonts w:hint="eastAsia" w:asciiTheme="minorEastAsia" w:hAnsiTheme="minorEastAsia"/>
          <w:sz w:val="28"/>
          <w:szCs w:val="28"/>
        </w:rPr>
      </w:pPr>
      <w:r>
        <w:rPr>
          <w:rFonts w:hint="eastAsia" w:asciiTheme="minorEastAsia" w:hAnsiTheme="minorEastAsia"/>
          <w:sz w:val="28"/>
          <w:szCs w:val="28"/>
        </w:rPr>
        <w:t>1 教室</w:t>
      </w:r>
    </w:p>
    <w:p w14:paraId="2B4A3EBA">
      <w:pPr>
        <w:pStyle w:val="42"/>
        <w:spacing w:line="360" w:lineRule="auto"/>
        <w:rPr>
          <w:rFonts w:hint="eastAsia" w:asciiTheme="minorEastAsia" w:hAnsiTheme="minorEastAsia"/>
          <w:sz w:val="28"/>
          <w:szCs w:val="28"/>
        </w:rPr>
      </w:pPr>
      <w:r>
        <w:rPr>
          <w:rFonts w:hint="eastAsia" w:asciiTheme="minorEastAsia" w:hAnsiTheme="minorEastAsia"/>
          <w:sz w:val="28"/>
          <w:szCs w:val="28"/>
        </w:rPr>
        <w:t>教室100㎡以上，建议120㎡或以上</w:t>
      </w:r>
    </w:p>
    <w:p w14:paraId="29F53C8E">
      <w:pPr>
        <w:pStyle w:val="42"/>
        <w:spacing w:line="360" w:lineRule="auto"/>
        <w:rPr>
          <w:rFonts w:hint="eastAsia" w:asciiTheme="minorEastAsia" w:hAnsiTheme="minorEastAsia"/>
          <w:sz w:val="28"/>
          <w:szCs w:val="28"/>
        </w:rPr>
      </w:pPr>
      <w:r>
        <w:rPr>
          <w:rFonts w:hint="eastAsia" w:asciiTheme="minorEastAsia" w:hAnsiTheme="minorEastAsia"/>
          <w:sz w:val="28"/>
          <w:szCs w:val="28"/>
        </w:rPr>
        <w:t>2 粉饰内墙及内墙装饰</w:t>
      </w:r>
    </w:p>
    <w:p w14:paraId="06F3D7FC">
      <w:pPr>
        <w:pStyle w:val="42"/>
        <w:spacing w:line="360" w:lineRule="auto"/>
        <w:rPr>
          <w:rFonts w:hint="eastAsia" w:asciiTheme="minorEastAsia" w:hAnsiTheme="minorEastAsia"/>
          <w:sz w:val="28"/>
          <w:szCs w:val="28"/>
        </w:rPr>
      </w:pPr>
      <w:r>
        <w:rPr>
          <w:rFonts w:hint="eastAsia" w:asciiTheme="minorEastAsia" w:hAnsiTheme="minorEastAsia"/>
          <w:sz w:val="28"/>
          <w:szCs w:val="28"/>
        </w:rPr>
        <w:t>如条件允许，应将走廊墙面全部落地玻璃，并配活页窗帘。墙壁全部用隔音处理。（装饰图见附件）</w:t>
      </w:r>
    </w:p>
    <w:p w14:paraId="081647FF">
      <w:pPr>
        <w:pStyle w:val="42"/>
        <w:spacing w:line="360" w:lineRule="auto"/>
        <w:rPr>
          <w:rFonts w:hint="eastAsia" w:asciiTheme="minorEastAsia" w:hAnsiTheme="minorEastAsia"/>
          <w:sz w:val="28"/>
          <w:szCs w:val="28"/>
        </w:rPr>
      </w:pPr>
      <w:r>
        <w:rPr>
          <w:rFonts w:hint="eastAsia" w:asciiTheme="minorEastAsia" w:hAnsiTheme="minorEastAsia"/>
          <w:sz w:val="28"/>
          <w:szCs w:val="28"/>
        </w:rPr>
        <w:t>3 安装地板与强弱电</w:t>
      </w:r>
    </w:p>
    <w:p w14:paraId="304D0BCA">
      <w:pPr>
        <w:pStyle w:val="42"/>
        <w:spacing w:line="360" w:lineRule="auto"/>
        <w:rPr>
          <w:rFonts w:hint="eastAsia" w:asciiTheme="minorEastAsia" w:hAnsiTheme="minorEastAsia"/>
          <w:sz w:val="28"/>
          <w:szCs w:val="28"/>
        </w:rPr>
      </w:pPr>
      <w:r>
        <w:rPr>
          <w:rFonts w:hint="eastAsia" w:asciiTheme="minorEastAsia" w:hAnsiTheme="minorEastAsia"/>
          <w:sz w:val="28"/>
          <w:szCs w:val="28"/>
        </w:rPr>
        <w:t>按上面平面图，至少每张虚拟仿真智慧桌子下有一根网线或一个网线插口，至少一个电源插口。</w:t>
      </w:r>
    </w:p>
    <w:p w14:paraId="2A8A77BE">
      <w:pPr>
        <w:pStyle w:val="42"/>
        <w:spacing w:line="360" w:lineRule="auto"/>
        <w:rPr>
          <w:rFonts w:hint="eastAsia" w:asciiTheme="minorEastAsia" w:hAnsiTheme="minorEastAsia"/>
          <w:sz w:val="28"/>
          <w:szCs w:val="28"/>
        </w:rPr>
      </w:pPr>
      <w:r>
        <w:rPr>
          <w:rFonts w:hint="eastAsia" w:asciiTheme="minorEastAsia" w:hAnsiTheme="minorEastAsia"/>
          <w:sz w:val="28"/>
          <w:szCs w:val="28"/>
        </w:rPr>
        <w:t>教师课桌下至少一根网线或网线插口；至少两个电源线插口；并且预留一根麦克风连接线和一根音频输出线。</w:t>
      </w:r>
    </w:p>
    <w:p w14:paraId="167988AA">
      <w:pPr>
        <w:pStyle w:val="42"/>
        <w:spacing w:line="360" w:lineRule="auto"/>
        <w:rPr>
          <w:rFonts w:hint="eastAsia" w:asciiTheme="minorEastAsia" w:hAnsiTheme="minorEastAsia"/>
          <w:sz w:val="28"/>
          <w:szCs w:val="28"/>
        </w:rPr>
      </w:pPr>
      <w:r>
        <w:rPr>
          <w:rFonts w:hint="eastAsia" w:asciiTheme="minorEastAsia" w:hAnsiTheme="minorEastAsia"/>
          <w:sz w:val="28"/>
          <w:szCs w:val="28"/>
        </w:rPr>
        <w:t>将交换机安装于墙角，并将所有网线连接于交换机上，并调试交换机</w:t>
      </w:r>
    </w:p>
    <w:p w14:paraId="1425034C">
      <w:pPr>
        <w:pStyle w:val="42"/>
        <w:spacing w:line="360" w:lineRule="auto"/>
        <w:rPr>
          <w:rFonts w:hint="eastAsia" w:asciiTheme="minorEastAsia" w:hAnsiTheme="minorEastAsia"/>
          <w:sz w:val="28"/>
          <w:szCs w:val="28"/>
        </w:rPr>
      </w:pPr>
      <w:r>
        <w:rPr>
          <w:rFonts w:hint="eastAsia" w:asciiTheme="minorEastAsia" w:hAnsiTheme="minorEastAsia"/>
          <w:sz w:val="28"/>
          <w:szCs w:val="28"/>
        </w:rPr>
        <w:t>4 安装音响设备</w:t>
      </w:r>
    </w:p>
    <w:p w14:paraId="761B499D">
      <w:pPr>
        <w:pStyle w:val="42"/>
        <w:spacing w:line="360" w:lineRule="auto"/>
        <w:rPr>
          <w:rFonts w:hint="eastAsia" w:asciiTheme="minorEastAsia" w:hAnsiTheme="minorEastAsia"/>
          <w:sz w:val="28"/>
          <w:szCs w:val="28"/>
        </w:rPr>
      </w:pPr>
      <w:r>
        <w:rPr>
          <w:rFonts w:hint="eastAsia" w:asciiTheme="minorEastAsia" w:hAnsiTheme="minorEastAsia"/>
          <w:sz w:val="28"/>
          <w:szCs w:val="28"/>
        </w:rPr>
        <w:t>安装音响设备，并对音响设备进行调试。</w:t>
      </w:r>
    </w:p>
    <w:p w14:paraId="7DE3C4F7">
      <w:pPr>
        <w:pStyle w:val="42"/>
        <w:spacing w:line="360" w:lineRule="auto"/>
        <w:rPr>
          <w:rFonts w:hint="eastAsia" w:asciiTheme="minorEastAsia" w:hAnsiTheme="minorEastAsia"/>
          <w:sz w:val="28"/>
          <w:szCs w:val="28"/>
        </w:rPr>
      </w:pPr>
      <w:r>
        <w:rPr>
          <w:rFonts w:hint="eastAsia" w:asciiTheme="minorEastAsia" w:hAnsiTheme="minorEastAsia"/>
          <w:sz w:val="28"/>
          <w:szCs w:val="28"/>
        </w:rPr>
        <w:t>音响设备安装视设备或教室实际布置</w:t>
      </w:r>
    </w:p>
    <w:p w14:paraId="30E73656">
      <w:pPr>
        <w:pStyle w:val="42"/>
        <w:spacing w:line="360" w:lineRule="auto"/>
        <w:rPr>
          <w:rFonts w:hint="eastAsia" w:asciiTheme="minorEastAsia" w:hAnsiTheme="minorEastAsia"/>
          <w:sz w:val="28"/>
          <w:szCs w:val="28"/>
        </w:rPr>
      </w:pPr>
      <w:r>
        <w:rPr>
          <w:rFonts w:hint="eastAsia" w:asciiTheme="minorEastAsia" w:hAnsiTheme="minorEastAsia"/>
          <w:sz w:val="28"/>
          <w:szCs w:val="28"/>
        </w:rPr>
        <w:t>5 摆放白板</w:t>
      </w:r>
    </w:p>
    <w:p w14:paraId="26AB88FF">
      <w:pPr>
        <w:pStyle w:val="42"/>
        <w:spacing w:line="360" w:lineRule="auto"/>
        <w:rPr>
          <w:rFonts w:hint="eastAsia" w:asciiTheme="minorEastAsia" w:hAnsiTheme="minorEastAsia"/>
          <w:sz w:val="28"/>
          <w:szCs w:val="28"/>
        </w:rPr>
      </w:pPr>
      <w:r>
        <w:rPr>
          <w:rFonts w:hint="eastAsia" w:asciiTheme="minorEastAsia" w:hAnsiTheme="minorEastAsia"/>
          <w:sz w:val="28"/>
          <w:szCs w:val="28"/>
        </w:rPr>
        <w:t>摆放白板（黑板）于教室前方，或学员可视度高的位置。</w:t>
      </w:r>
    </w:p>
    <w:p w14:paraId="27E4E9CF">
      <w:pPr>
        <w:pStyle w:val="42"/>
        <w:spacing w:line="360" w:lineRule="auto"/>
        <w:rPr>
          <w:rFonts w:hint="eastAsia" w:asciiTheme="minorEastAsia" w:hAnsiTheme="minorEastAsia"/>
          <w:sz w:val="28"/>
          <w:szCs w:val="28"/>
        </w:rPr>
      </w:pPr>
      <w:r>
        <w:rPr>
          <w:rFonts w:hint="eastAsia" w:asciiTheme="minorEastAsia" w:hAnsiTheme="minorEastAsia"/>
          <w:sz w:val="28"/>
          <w:szCs w:val="28"/>
        </w:rPr>
        <w:t>6 摆放桌椅</w:t>
      </w:r>
    </w:p>
    <w:p w14:paraId="13872C35">
      <w:pPr>
        <w:pStyle w:val="42"/>
        <w:spacing w:line="360" w:lineRule="auto"/>
        <w:rPr>
          <w:rFonts w:hint="eastAsia" w:asciiTheme="minorEastAsia" w:hAnsiTheme="minorEastAsia"/>
          <w:sz w:val="28"/>
          <w:szCs w:val="28"/>
        </w:rPr>
      </w:pPr>
      <w:r>
        <w:rPr>
          <w:rFonts w:hint="eastAsia" w:asciiTheme="minorEastAsia" w:hAnsiTheme="minorEastAsia"/>
          <w:sz w:val="28"/>
          <w:szCs w:val="28"/>
        </w:rPr>
        <w:t>按平面图方式摆放虚拟仿真智慧桌子，以及凳子。</w:t>
      </w:r>
    </w:p>
    <w:p w14:paraId="6281B219">
      <w:pPr>
        <w:pStyle w:val="42"/>
        <w:spacing w:line="360" w:lineRule="auto"/>
        <w:rPr>
          <w:rFonts w:hint="eastAsia" w:asciiTheme="minorEastAsia" w:hAnsiTheme="minorEastAsia"/>
          <w:sz w:val="28"/>
          <w:szCs w:val="28"/>
        </w:rPr>
      </w:pPr>
      <w:r>
        <w:rPr>
          <w:rFonts w:hint="eastAsia" w:asciiTheme="minorEastAsia" w:hAnsiTheme="minorEastAsia"/>
          <w:sz w:val="28"/>
          <w:szCs w:val="28"/>
        </w:rPr>
        <w:t>7 摆放塑玻板</w:t>
      </w:r>
    </w:p>
    <w:p w14:paraId="1079BFE9">
      <w:pPr>
        <w:pStyle w:val="42"/>
        <w:spacing w:line="360" w:lineRule="auto"/>
        <w:rPr>
          <w:rFonts w:hint="eastAsia" w:asciiTheme="minorEastAsia" w:hAnsiTheme="minorEastAsia"/>
          <w:sz w:val="28"/>
          <w:szCs w:val="28"/>
        </w:rPr>
      </w:pPr>
      <w:r>
        <w:rPr>
          <w:rFonts w:hint="eastAsia" w:asciiTheme="minorEastAsia" w:hAnsiTheme="minorEastAsia"/>
          <w:sz w:val="28"/>
          <w:szCs w:val="28"/>
        </w:rPr>
        <w:t>将虚拟仿真智慧盘面平整放于虚拟仿真智慧桌子上，并将塑玻板压于虚拟仿真智慧盘面上。</w:t>
      </w:r>
    </w:p>
    <w:p w14:paraId="4680526B">
      <w:pPr>
        <w:pStyle w:val="42"/>
        <w:spacing w:line="360" w:lineRule="auto"/>
        <w:rPr>
          <w:rFonts w:hint="eastAsia" w:asciiTheme="minorEastAsia" w:hAnsiTheme="minorEastAsia"/>
          <w:sz w:val="28"/>
          <w:szCs w:val="28"/>
        </w:rPr>
      </w:pPr>
      <w:r>
        <w:rPr>
          <w:rFonts w:hint="eastAsia" w:asciiTheme="minorEastAsia" w:hAnsiTheme="minorEastAsia"/>
          <w:sz w:val="28"/>
          <w:szCs w:val="28"/>
        </w:rPr>
        <w:t>8 挂内部装饰图</w:t>
      </w:r>
    </w:p>
    <w:p w14:paraId="0E6C3845">
      <w:pPr>
        <w:pStyle w:val="42"/>
        <w:spacing w:line="360" w:lineRule="auto"/>
        <w:rPr>
          <w:rFonts w:hint="eastAsia" w:asciiTheme="minorEastAsia" w:hAnsiTheme="minorEastAsia"/>
          <w:sz w:val="28"/>
          <w:szCs w:val="28"/>
        </w:rPr>
      </w:pPr>
      <w:r>
        <w:rPr>
          <w:rFonts w:hint="eastAsia" w:asciiTheme="minorEastAsia" w:hAnsiTheme="minorEastAsia"/>
          <w:sz w:val="28"/>
          <w:szCs w:val="28"/>
        </w:rPr>
        <w:t>根据教室内实际情况选择装饰图样进行喷绘，并悬挂于教室内。</w:t>
      </w:r>
    </w:p>
    <w:p w14:paraId="6C9F573D">
      <w:pPr>
        <w:pStyle w:val="42"/>
        <w:spacing w:line="360" w:lineRule="auto"/>
        <w:rPr>
          <w:rFonts w:hint="eastAsia" w:asciiTheme="minorEastAsia" w:hAnsiTheme="minorEastAsia"/>
          <w:sz w:val="28"/>
          <w:szCs w:val="28"/>
        </w:rPr>
      </w:pPr>
      <w:r>
        <w:rPr>
          <w:rFonts w:hint="eastAsia" w:asciiTheme="minorEastAsia" w:hAnsiTheme="minorEastAsia"/>
          <w:sz w:val="28"/>
          <w:szCs w:val="28"/>
        </w:rPr>
        <w:t>9 安装教师端电脑</w:t>
      </w:r>
    </w:p>
    <w:p w14:paraId="015E1A15">
      <w:pPr>
        <w:pStyle w:val="42"/>
        <w:spacing w:line="360" w:lineRule="auto"/>
        <w:rPr>
          <w:rFonts w:asciiTheme="minorEastAsia" w:hAnsiTheme="minorEastAsia"/>
          <w:sz w:val="28"/>
          <w:szCs w:val="28"/>
        </w:rPr>
      </w:pPr>
      <w:r>
        <w:rPr>
          <w:rFonts w:hint="eastAsia" w:asciiTheme="minorEastAsia" w:hAnsiTheme="minorEastAsia"/>
          <w:sz w:val="28"/>
          <w:szCs w:val="28"/>
        </w:rPr>
        <w:t>安装教师端电脑于教师桌子，并调试网络和音响设备，可以播放音乐。</w:t>
      </w:r>
    </w:p>
    <w:p w14:paraId="49AD68A0">
      <w:pPr>
        <w:numPr>
          <w:ilvl w:val="0"/>
          <w:numId w:val="4"/>
        </w:numPr>
        <w:spacing w:line="360" w:lineRule="auto"/>
        <w:outlineLvl w:val="1"/>
        <w:rPr>
          <w:rFonts w:asciiTheme="minorEastAsia" w:hAnsiTheme="minorEastAsia"/>
          <w:b/>
          <w:bCs/>
          <w:sz w:val="28"/>
          <w:szCs w:val="28"/>
        </w:rPr>
      </w:pPr>
      <w:r>
        <w:rPr>
          <w:rFonts w:hint="eastAsia" w:asciiTheme="minorEastAsia" w:hAnsiTheme="minorEastAsia"/>
          <w:b/>
          <w:bCs/>
          <w:sz w:val="28"/>
          <w:szCs w:val="28"/>
        </w:rPr>
        <w:t>软件设备建设</w:t>
      </w:r>
    </w:p>
    <w:p w14:paraId="71D9672A">
      <w:pPr>
        <w:spacing w:line="360" w:lineRule="auto"/>
        <w:ind w:firstLine="560" w:firstLineChars="200"/>
        <w:rPr>
          <w:rFonts w:asciiTheme="minorEastAsia" w:hAnsiTheme="minorEastAsia"/>
          <w:sz w:val="28"/>
          <w:szCs w:val="28"/>
        </w:rPr>
      </w:pPr>
      <w:r>
        <w:rPr>
          <w:rFonts w:hint="eastAsia" w:asciiTheme="minorEastAsia" w:hAnsiTheme="minorEastAsia"/>
          <w:sz w:val="28"/>
          <w:szCs w:val="28"/>
        </w:rPr>
        <w:t>实验软件的配备：</w:t>
      </w:r>
      <w:r>
        <w:rPr>
          <w:rFonts w:hint="eastAsia" w:asciiTheme="minorEastAsia" w:hAnsiTheme="minorEastAsia"/>
          <w:sz w:val="28"/>
          <w:szCs w:val="28"/>
          <w:lang w:val="en-US" w:eastAsia="zh-CN"/>
        </w:rPr>
        <w:t>数字政务实验室（数字政务实验室（公共管理决策仿真系统））</w:t>
      </w:r>
    </w:p>
    <w:p w14:paraId="34874EA1">
      <w:pPr>
        <w:pStyle w:val="14"/>
        <w:snapToGrid w:val="0"/>
        <w:spacing w:before="156" w:beforeLines="50" w:after="156" w:afterLines="50" w:line="360" w:lineRule="auto"/>
        <w:ind w:firstLine="562"/>
        <w:outlineLvl w:val="2"/>
        <w:rPr>
          <w:rFonts w:asciiTheme="minorEastAsia" w:hAnsiTheme="minorEastAsia" w:cstheme="minorEastAsia"/>
          <w:b/>
          <w:bCs/>
          <w:sz w:val="28"/>
          <w:szCs w:val="28"/>
        </w:rPr>
      </w:pPr>
      <w:r>
        <w:rPr>
          <w:rFonts w:hint="eastAsia" w:asciiTheme="minorEastAsia" w:hAnsiTheme="minorEastAsia" w:cstheme="minorEastAsia"/>
          <w:b/>
          <w:bCs/>
          <w:sz w:val="28"/>
          <w:szCs w:val="28"/>
        </w:rPr>
        <w:t>1、实验课的性质与任务</w:t>
      </w:r>
    </w:p>
    <w:p w14:paraId="091D30EF">
      <w:pPr>
        <w:spacing w:line="360" w:lineRule="auto"/>
        <w:ind w:firstLine="560" w:firstLineChars="200"/>
        <w:rPr>
          <w:rFonts w:asciiTheme="minorEastAsia" w:hAnsiTheme="minorEastAsia"/>
          <w:sz w:val="28"/>
          <w:szCs w:val="28"/>
        </w:rPr>
      </w:pPr>
      <w:r>
        <w:rPr>
          <w:rFonts w:hint="eastAsia" w:asciiTheme="minorEastAsia" w:hAnsiTheme="minorEastAsia"/>
          <w:sz w:val="28"/>
          <w:szCs w:val="28"/>
        </w:rPr>
        <w:t>本课程是</w:t>
      </w:r>
      <w:r>
        <w:rPr>
          <w:rFonts w:hint="eastAsia" w:asciiTheme="minorEastAsia" w:hAnsiTheme="minorEastAsia"/>
          <w:sz w:val="28"/>
          <w:szCs w:val="28"/>
          <w:lang w:eastAsia="zh-CN"/>
        </w:rPr>
        <w:t>公共事业管理、行政管理</w:t>
      </w:r>
      <w:r>
        <w:rPr>
          <w:rFonts w:hint="eastAsia" w:asciiTheme="minorEastAsia" w:hAnsiTheme="minorEastAsia"/>
          <w:sz w:val="28"/>
          <w:szCs w:val="28"/>
          <w:lang w:val="en-US" w:eastAsia="zh-CN"/>
        </w:rPr>
        <w:t>/</w:t>
      </w:r>
      <w:r>
        <w:rPr>
          <w:rFonts w:hint="eastAsia" w:asciiTheme="minorEastAsia" w:hAnsiTheme="minorEastAsia"/>
          <w:sz w:val="28"/>
          <w:szCs w:val="28"/>
        </w:rPr>
        <w:t>公共管理类专业的专业基础课之一，</w:t>
      </w:r>
      <w:r>
        <w:rPr>
          <w:rFonts w:hint="eastAsia" w:asciiTheme="minorEastAsia" w:hAnsiTheme="minorEastAsia"/>
          <w:sz w:val="28"/>
          <w:szCs w:val="28"/>
          <w:lang w:eastAsia="zh-CN"/>
        </w:rPr>
        <w:t>公共事业管理、行政管理</w:t>
      </w:r>
      <w:r>
        <w:rPr>
          <w:rFonts w:hint="eastAsia" w:asciiTheme="minorEastAsia" w:hAnsiTheme="minorEastAsia"/>
          <w:sz w:val="28"/>
          <w:szCs w:val="28"/>
        </w:rPr>
        <w:t>专业的同步实验课。该课程通过筹码推演和角色扮演模拟地方政府运营过程，营造真实</w:t>
      </w:r>
      <w:r>
        <w:rPr>
          <w:rFonts w:hint="eastAsia" w:asciiTheme="minorEastAsia" w:hAnsiTheme="minorEastAsia"/>
          <w:sz w:val="28"/>
          <w:szCs w:val="28"/>
          <w:lang w:val="en-US" w:eastAsia="zh-CN"/>
        </w:rPr>
        <w:t>的</w:t>
      </w:r>
      <w:r>
        <w:rPr>
          <w:rFonts w:hint="eastAsia" w:asciiTheme="minorEastAsia" w:hAnsiTheme="minorEastAsia"/>
          <w:sz w:val="28"/>
          <w:szCs w:val="28"/>
        </w:rPr>
        <w:t>外围项目环境、公共资源，让学员扮演招商局、发改局、土地局、财政局、人保局与公共事业局的一员，面对统一的外部经济环境和国家政策法律环境，通过招商引资、发展工业和商业服务业、投资公共事业，提升就业率、增强当地居民幸福感。本课程集实战性、操作性、体验式于一体，通过情景模拟、角色实践的方法让学员体验政府行为，让每个学员都有针对性的收获。</w:t>
      </w:r>
    </w:p>
    <w:p w14:paraId="58B3C3EF">
      <w:pPr>
        <w:spacing w:line="360" w:lineRule="auto"/>
        <w:ind w:firstLine="560" w:firstLineChars="200"/>
        <w:rPr>
          <w:rFonts w:asciiTheme="minorEastAsia" w:hAnsiTheme="minorEastAsia"/>
          <w:sz w:val="28"/>
          <w:szCs w:val="28"/>
        </w:rPr>
      </w:pPr>
      <w:r>
        <w:rPr>
          <w:rFonts w:hint="eastAsia" w:asciiTheme="minorEastAsia" w:hAnsiTheme="minorEastAsia"/>
          <w:sz w:val="28"/>
          <w:szCs w:val="28"/>
        </w:rPr>
        <w:t>其中，招商局职责是吸引产业项目入驻，与其他区域竞争制造业、服务业项目；发改局制定年度发展规划，需要考虑产业聚集度、环保、各项目财税贡献、就业等多因素；土地局需根据发改局规划计算本年度土地需求量，设定工业、商业与服务业、公共事业与住宅用地指标，征收储备下一年土地；财政局负责本年度各项投资款项筹备，财税计划，确保收支平衡；人保局负责制定高层次人才吸引政策与就业促进政策；公共事业局负责规划文体场馆、学校、医院等设施布局与投资运营，提高居民生活质量。</w:t>
      </w:r>
    </w:p>
    <w:p w14:paraId="52FBC544">
      <w:pPr>
        <w:pStyle w:val="14"/>
        <w:snapToGrid w:val="0"/>
        <w:spacing w:before="156" w:beforeLines="50" w:after="156" w:afterLines="50" w:line="360" w:lineRule="auto"/>
        <w:ind w:firstLine="562"/>
        <w:outlineLvl w:val="2"/>
        <w:rPr>
          <w:rFonts w:asciiTheme="minorEastAsia" w:hAnsiTheme="minorEastAsia" w:cstheme="minorEastAsia"/>
          <w:b/>
          <w:bCs/>
          <w:sz w:val="28"/>
          <w:szCs w:val="28"/>
        </w:rPr>
      </w:pPr>
      <w:r>
        <w:rPr>
          <w:rFonts w:hint="eastAsia" w:asciiTheme="minorEastAsia" w:hAnsiTheme="minorEastAsia" w:cstheme="minorEastAsia"/>
          <w:b/>
          <w:bCs/>
          <w:sz w:val="28"/>
          <w:szCs w:val="28"/>
        </w:rPr>
        <w:t>2、实验课程目的与要求</w:t>
      </w:r>
    </w:p>
    <w:p w14:paraId="62564DA8">
      <w:pPr>
        <w:spacing w:line="360" w:lineRule="auto"/>
        <w:ind w:firstLine="560" w:firstLineChars="200"/>
        <w:rPr>
          <w:rFonts w:asciiTheme="minorEastAsia" w:hAnsiTheme="minorEastAsia" w:cstheme="minorEastAsia"/>
          <w:sz w:val="28"/>
          <w:szCs w:val="28"/>
        </w:rPr>
      </w:pPr>
      <w:r>
        <w:rPr>
          <w:rFonts w:hint="eastAsia" w:asciiTheme="minorEastAsia" w:hAnsiTheme="minorEastAsia" w:cstheme="minorEastAsia"/>
          <w:sz w:val="28"/>
          <w:szCs w:val="28"/>
        </w:rPr>
        <w:t>（</w:t>
      </w:r>
      <w:r>
        <w:rPr>
          <w:rFonts w:asciiTheme="minorEastAsia" w:hAnsiTheme="minorEastAsia" w:cstheme="minorEastAsia"/>
          <w:sz w:val="28"/>
          <w:szCs w:val="28"/>
        </w:rPr>
        <w:t>1</w:t>
      </w:r>
      <w:r>
        <w:rPr>
          <w:rFonts w:hint="eastAsia" w:asciiTheme="minorEastAsia" w:hAnsiTheme="minorEastAsia" w:cstheme="minorEastAsia"/>
          <w:sz w:val="28"/>
          <w:szCs w:val="28"/>
        </w:rPr>
        <w:t>）实验目的</w:t>
      </w:r>
    </w:p>
    <w:p w14:paraId="450EB308">
      <w:pPr>
        <w:spacing w:line="360" w:lineRule="auto"/>
        <w:ind w:firstLine="560" w:firstLineChars="200"/>
        <w:rPr>
          <w:rFonts w:asciiTheme="minorEastAsia" w:hAnsiTheme="minorEastAsia" w:cstheme="minorEastAsia"/>
          <w:sz w:val="28"/>
          <w:szCs w:val="28"/>
        </w:rPr>
      </w:pPr>
      <w:r>
        <w:rPr>
          <w:rFonts w:hint="eastAsia" w:asciiTheme="minorEastAsia" w:hAnsiTheme="minorEastAsia" w:cstheme="minorEastAsia"/>
          <w:sz w:val="28"/>
          <w:szCs w:val="28"/>
        </w:rPr>
        <w:t>公共管理决策仿真实验，是借鉴欧美先进教学方法，并针对专业教学特点而设计，旨在为学生创造一个接近现实的教学实践模拟课程体系，为教师提供多种辅助教学手段，提高学生的专业水平和社会实践能力，争取更大的就业机会。</w:t>
      </w:r>
    </w:p>
    <w:p w14:paraId="55E1584F">
      <w:pPr>
        <w:spacing w:line="360" w:lineRule="auto"/>
        <w:ind w:firstLine="560" w:firstLineChars="200"/>
        <w:rPr>
          <w:rFonts w:asciiTheme="minorEastAsia" w:hAnsiTheme="minorEastAsia" w:cstheme="minorEastAsia"/>
          <w:sz w:val="28"/>
          <w:szCs w:val="28"/>
        </w:rPr>
      </w:pPr>
      <w:r>
        <w:rPr>
          <w:rFonts w:hint="eastAsia" w:asciiTheme="minorEastAsia" w:hAnsiTheme="minorEastAsia" w:cstheme="minorEastAsia"/>
          <w:sz w:val="28"/>
          <w:szCs w:val="28"/>
        </w:rPr>
        <w:t>由于</w:t>
      </w:r>
      <w:r>
        <w:rPr>
          <w:rFonts w:hint="eastAsia" w:asciiTheme="minorEastAsia" w:hAnsiTheme="minorEastAsia" w:cstheme="minorEastAsia"/>
          <w:sz w:val="28"/>
          <w:szCs w:val="28"/>
          <w:lang w:eastAsia="zh-CN"/>
        </w:rPr>
        <w:t>公共事业管理、行政管理</w:t>
      </w:r>
      <w:r>
        <w:rPr>
          <w:rFonts w:hint="eastAsia" w:asciiTheme="minorEastAsia" w:hAnsiTheme="minorEastAsia" w:cstheme="minorEastAsia"/>
          <w:sz w:val="28"/>
          <w:szCs w:val="28"/>
        </w:rPr>
        <w:t>类专业具有理论模型众多、涉及面广、高度抽象的特点，学生要在毕业实习过程中应用经济知识分析解决实际问题非常困难。通过本课程，可以让学生接触到政府的运行流程、并能有意识地搜集和分析各项公共行为数据，通过数据分析验证相关模型与理论在现实生活中的应用。最终，学生在分组对抗竞争环境下体会公共管理的魅力。</w:t>
      </w:r>
    </w:p>
    <w:p w14:paraId="40AF008A">
      <w:pPr>
        <w:spacing w:line="360" w:lineRule="auto"/>
        <w:ind w:firstLine="560" w:firstLineChars="200"/>
        <w:rPr>
          <w:rFonts w:asciiTheme="minorEastAsia" w:hAnsiTheme="minorEastAsia" w:cstheme="minorEastAsia"/>
          <w:sz w:val="28"/>
          <w:szCs w:val="28"/>
        </w:rPr>
      </w:pPr>
      <w:r>
        <w:rPr>
          <w:rFonts w:hint="eastAsia" w:asciiTheme="minorEastAsia" w:hAnsiTheme="minorEastAsia" w:cstheme="minorEastAsia"/>
          <w:sz w:val="28"/>
          <w:szCs w:val="28"/>
        </w:rPr>
        <w:t>（2）实验要求</w:t>
      </w:r>
    </w:p>
    <w:p w14:paraId="6BFD5B9C">
      <w:pPr>
        <w:spacing w:line="360" w:lineRule="auto"/>
        <w:ind w:firstLine="560" w:firstLineChars="200"/>
        <w:rPr>
          <w:rFonts w:asciiTheme="minorEastAsia" w:hAnsiTheme="minorEastAsia" w:cstheme="minorEastAsia"/>
          <w:sz w:val="28"/>
          <w:szCs w:val="28"/>
        </w:rPr>
      </w:pPr>
      <w:r>
        <w:rPr>
          <w:rFonts w:hint="eastAsia" w:asciiTheme="minorEastAsia" w:hAnsiTheme="minorEastAsia" w:cstheme="minorEastAsia"/>
          <w:sz w:val="28"/>
          <w:szCs w:val="28"/>
        </w:rPr>
        <w:t xml:space="preserve">理解现实政府职能部门之间的联系与职责分工 </w:t>
      </w:r>
    </w:p>
    <w:p w14:paraId="5E939324">
      <w:pPr>
        <w:spacing w:line="360" w:lineRule="auto"/>
        <w:ind w:firstLine="560" w:firstLineChars="200"/>
        <w:rPr>
          <w:rFonts w:asciiTheme="minorEastAsia" w:hAnsiTheme="minorEastAsia" w:cstheme="minorEastAsia"/>
          <w:sz w:val="28"/>
          <w:szCs w:val="28"/>
        </w:rPr>
      </w:pPr>
      <w:r>
        <w:rPr>
          <w:rFonts w:hint="eastAsia" w:asciiTheme="minorEastAsia" w:hAnsiTheme="minorEastAsia" w:cstheme="minorEastAsia"/>
          <w:sz w:val="28"/>
          <w:szCs w:val="28"/>
        </w:rPr>
        <w:t xml:space="preserve">理解部门公共政策对区域发展的影响  </w:t>
      </w:r>
    </w:p>
    <w:p w14:paraId="2E6C3BA7">
      <w:pPr>
        <w:spacing w:line="360" w:lineRule="auto"/>
        <w:ind w:firstLine="560" w:firstLineChars="200"/>
        <w:rPr>
          <w:rFonts w:asciiTheme="minorEastAsia" w:hAnsiTheme="minorEastAsia" w:cstheme="minorEastAsia"/>
          <w:sz w:val="28"/>
          <w:szCs w:val="28"/>
        </w:rPr>
      </w:pPr>
      <w:r>
        <w:rPr>
          <w:rFonts w:hint="eastAsia" w:asciiTheme="minorEastAsia" w:hAnsiTheme="minorEastAsia" w:cstheme="minorEastAsia"/>
          <w:sz w:val="28"/>
          <w:szCs w:val="28"/>
        </w:rPr>
        <w:t xml:space="preserve">树立正确的政府绩效观 </w:t>
      </w:r>
    </w:p>
    <w:p w14:paraId="56DF97B6">
      <w:pPr>
        <w:spacing w:line="360" w:lineRule="auto"/>
        <w:ind w:firstLine="560" w:firstLineChars="200"/>
        <w:rPr>
          <w:rFonts w:asciiTheme="minorEastAsia" w:hAnsiTheme="minorEastAsia" w:cstheme="minorEastAsia"/>
          <w:sz w:val="28"/>
          <w:szCs w:val="28"/>
        </w:rPr>
      </w:pPr>
      <w:r>
        <w:rPr>
          <w:rFonts w:hint="eastAsia" w:asciiTheme="minorEastAsia" w:hAnsiTheme="minorEastAsia" w:cstheme="minorEastAsia"/>
          <w:sz w:val="28"/>
          <w:szCs w:val="28"/>
        </w:rPr>
        <w:t xml:space="preserve">根据不同区情，能够制定相应发展策略  </w:t>
      </w:r>
    </w:p>
    <w:p w14:paraId="04515408">
      <w:pPr>
        <w:spacing w:line="360" w:lineRule="auto"/>
        <w:ind w:firstLine="560" w:firstLineChars="200"/>
        <w:rPr>
          <w:rFonts w:asciiTheme="minorEastAsia" w:hAnsiTheme="minorEastAsia" w:cstheme="minorEastAsia"/>
          <w:sz w:val="28"/>
          <w:szCs w:val="28"/>
        </w:rPr>
      </w:pPr>
      <w:r>
        <w:rPr>
          <w:rFonts w:hint="eastAsia" w:asciiTheme="minorEastAsia" w:hAnsiTheme="minorEastAsia" w:cstheme="minorEastAsia"/>
          <w:sz w:val="28"/>
          <w:szCs w:val="28"/>
        </w:rPr>
        <w:t xml:space="preserve">参与各项政府实战工作，掌握各项工作要点  </w:t>
      </w:r>
    </w:p>
    <w:p w14:paraId="2177DFE4">
      <w:pPr>
        <w:spacing w:line="360" w:lineRule="auto"/>
        <w:ind w:firstLine="560" w:firstLineChars="200"/>
        <w:rPr>
          <w:rFonts w:asciiTheme="minorEastAsia" w:hAnsiTheme="minorEastAsia" w:cstheme="minorEastAsia"/>
          <w:sz w:val="28"/>
          <w:szCs w:val="28"/>
        </w:rPr>
      </w:pPr>
      <w:r>
        <w:rPr>
          <w:rFonts w:hint="eastAsia" w:asciiTheme="minorEastAsia" w:hAnsiTheme="minorEastAsia" w:cstheme="minorEastAsia"/>
          <w:sz w:val="28"/>
          <w:szCs w:val="28"/>
        </w:rPr>
        <w:t>站在区域发展高度反思现实，即见树木又见森林</w:t>
      </w:r>
    </w:p>
    <w:p w14:paraId="3BDAB6B8">
      <w:pPr>
        <w:spacing w:line="360" w:lineRule="auto"/>
        <w:ind w:firstLine="560" w:firstLineChars="200"/>
        <w:rPr>
          <w:rFonts w:asciiTheme="minorEastAsia" w:hAnsiTheme="minorEastAsia" w:cstheme="minorEastAsia"/>
          <w:sz w:val="28"/>
          <w:szCs w:val="28"/>
        </w:rPr>
      </w:pPr>
      <w:r>
        <w:rPr>
          <w:rFonts w:hint="eastAsia" w:asciiTheme="minorEastAsia" w:hAnsiTheme="minorEastAsia" w:cstheme="minorEastAsia"/>
          <w:sz w:val="28"/>
          <w:szCs w:val="28"/>
        </w:rPr>
        <w:t>理解政府的各项经济扶持政策与民生发展政策；</w:t>
      </w:r>
    </w:p>
    <w:p w14:paraId="726EA72E">
      <w:pPr>
        <w:spacing w:line="360" w:lineRule="auto"/>
        <w:ind w:firstLine="560" w:firstLineChars="200"/>
        <w:rPr>
          <w:rFonts w:asciiTheme="minorEastAsia" w:hAnsiTheme="minorEastAsia" w:cstheme="minorEastAsia"/>
          <w:sz w:val="28"/>
          <w:szCs w:val="28"/>
        </w:rPr>
      </w:pPr>
      <w:r>
        <w:rPr>
          <w:rFonts w:hint="eastAsia" w:asciiTheme="minorEastAsia" w:hAnsiTheme="minorEastAsia" w:cstheme="minorEastAsia"/>
          <w:sz w:val="28"/>
          <w:szCs w:val="28"/>
        </w:rPr>
        <w:t>掌握以上核心理论与相关模型在现实工作中的应用</w:t>
      </w:r>
    </w:p>
    <w:p w14:paraId="4316E302">
      <w:pPr>
        <w:pStyle w:val="14"/>
        <w:snapToGrid w:val="0"/>
        <w:spacing w:before="156" w:beforeLines="50" w:after="156" w:afterLines="50" w:line="360" w:lineRule="auto"/>
        <w:ind w:firstLine="562"/>
        <w:outlineLvl w:val="2"/>
        <w:rPr>
          <w:rFonts w:asciiTheme="minorEastAsia" w:hAnsiTheme="minorEastAsia" w:cstheme="minorEastAsia"/>
          <w:b/>
          <w:bCs/>
          <w:sz w:val="28"/>
          <w:szCs w:val="28"/>
        </w:rPr>
      </w:pPr>
      <w:r>
        <w:rPr>
          <w:rFonts w:hint="eastAsia" w:asciiTheme="minorEastAsia" w:hAnsiTheme="minorEastAsia" w:cstheme="minorEastAsia"/>
          <w:b/>
          <w:bCs/>
          <w:sz w:val="28"/>
          <w:szCs w:val="28"/>
        </w:rPr>
        <w:t>3、实验项目及内容提要</w:t>
      </w:r>
    </w:p>
    <w:tbl>
      <w:tblPr>
        <w:tblStyle w:val="18"/>
        <w:tblW w:w="8814" w:type="dxa"/>
        <w:jc w:val="center"/>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
      <w:tblGrid>
        <w:gridCol w:w="582"/>
        <w:gridCol w:w="1748"/>
        <w:gridCol w:w="7"/>
        <w:gridCol w:w="536"/>
        <w:gridCol w:w="7"/>
        <w:gridCol w:w="523"/>
        <w:gridCol w:w="7"/>
        <w:gridCol w:w="527"/>
        <w:gridCol w:w="7"/>
        <w:gridCol w:w="504"/>
        <w:gridCol w:w="7"/>
        <w:gridCol w:w="419"/>
        <w:gridCol w:w="7"/>
        <w:gridCol w:w="475"/>
        <w:gridCol w:w="7"/>
        <w:gridCol w:w="3444"/>
        <w:gridCol w:w="7"/>
      </w:tblGrid>
      <w:tr w14:paraId="3A9612EF">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63" w:hRule="atLeast"/>
          <w:jc w:val="center"/>
        </w:trPr>
        <w:tc>
          <w:tcPr>
            <w:tcW w:w="582" w:type="dxa"/>
            <w:vMerge w:val="restart"/>
            <w:tcBorders>
              <w:top w:val="single" w:color="auto" w:sz="4" w:space="0"/>
              <w:left w:val="single" w:color="auto" w:sz="4" w:space="0"/>
              <w:bottom w:val="single" w:color="auto" w:sz="4" w:space="0"/>
              <w:right w:val="single" w:color="auto" w:sz="4" w:space="0"/>
            </w:tcBorders>
            <w:vAlign w:val="center"/>
          </w:tcPr>
          <w:p w14:paraId="62573708">
            <w:pPr>
              <w:spacing w:after="50" w:line="360" w:lineRule="auto"/>
              <w:jc w:val="center"/>
              <w:rPr>
                <w:rFonts w:asciiTheme="minorEastAsia" w:hAnsiTheme="minorEastAsia" w:cstheme="minorEastAsia"/>
                <w:sz w:val="24"/>
                <w:szCs w:val="24"/>
              </w:rPr>
            </w:pPr>
            <w:r>
              <w:rPr>
                <w:rFonts w:hint="eastAsia" w:asciiTheme="minorEastAsia" w:hAnsiTheme="minorEastAsia" w:cstheme="minorEastAsia"/>
                <w:sz w:val="24"/>
                <w:szCs w:val="24"/>
              </w:rPr>
              <w:t>序号</w:t>
            </w:r>
          </w:p>
        </w:tc>
        <w:tc>
          <w:tcPr>
            <w:tcW w:w="1755" w:type="dxa"/>
            <w:gridSpan w:val="2"/>
            <w:vMerge w:val="restart"/>
            <w:tcBorders>
              <w:top w:val="single" w:color="auto" w:sz="4" w:space="0"/>
              <w:left w:val="single" w:color="auto" w:sz="4" w:space="0"/>
              <w:bottom w:val="single" w:color="auto" w:sz="4" w:space="0"/>
              <w:right w:val="single" w:color="auto" w:sz="4" w:space="0"/>
            </w:tcBorders>
            <w:vAlign w:val="center"/>
          </w:tcPr>
          <w:p w14:paraId="201C9BF9">
            <w:pPr>
              <w:spacing w:after="50" w:line="360" w:lineRule="auto"/>
              <w:jc w:val="center"/>
              <w:rPr>
                <w:rFonts w:asciiTheme="minorEastAsia" w:hAnsiTheme="minorEastAsia" w:cstheme="minorEastAsia"/>
                <w:sz w:val="24"/>
                <w:szCs w:val="24"/>
              </w:rPr>
            </w:pPr>
            <w:r>
              <w:rPr>
                <w:rFonts w:hint="eastAsia" w:asciiTheme="minorEastAsia" w:hAnsiTheme="minorEastAsia" w:cstheme="minorEastAsia"/>
                <w:sz w:val="24"/>
                <w:szCs w:val="24"/>
              </w:rPr>
              <w:t>实验名称</w:t>
            </w:r>
          </w:p>
        </w:tc>
        <w:tc>
          <w:tcPr>
            <w:tcW w:w="543" w:type="dxa"/>
            <w:gridSpan w:val="2"/>
            <w:vMerge w:val="restart"/>
            <w:tcBorders>
              <w:top w:val="single" w:color="auto" w:sz="4" w:space="0"/>
              <w:left w:val="single" w:color="auto" w:sz="4" w:space="0"/>
              <w:bottom w:val="single" w:color="auto" w:sz="4" w:space="0"/>
              <w:right w:val="single" w:color="auto" w:sz="4" w:space="0"/>
            </w:tcBorders>
            <w:vAlign w:val="center"/>
          </w:tcPr>
          <w:p w14:paraId="0664CD9E">
            <w:pPr>
              <w:spacing w:after="50" w:line="360" w:lineRule="auto"/>
              <w:jc w:val="center"/>
              <w:rPr>
                <w:rFonts w:asciiTheme="minorEastAsia" w:hAnsiTheme="minorEastAsia" w:cstheme="minorEastAsia"/>
                <w:sz w:val="24"/>
                <w:szCs w:val="24"/>
              </w:rPr>
            </w:pPr>
            <w:r>
              <w:rPr>
                <w:rFonts w:hint="eastAsia" w:asciiTheme="minorEastAsia" w:hAnsiTheme="minorEastAsia" w:cstheme="minorEastAsia"/>
                <w:sz w:val="24"/>
                <w:szCs w:val="24"/>
              </w:rPr>
              <w:t>学时</w:t>
            </w:r>
          </w:p>
        </w:tc>
        <w:tc>
          <w:tcPr>
            <w:tcW w:w="530" w:type="dxa"/>
            <w:gridSpan w:val="2"/>
            <w:vMerge w:val="restart"/>
            <w:tcBorders>
              <w:top w:val="single" w:color="auto" w:sz="4" w:space="0"/>
              <w:left w:val="single" w:color="auto" w:sz="4" w:space="0"/>
              <w:bottom w:val="single" w:color="auto" w:sz="4" w:space="0"/>
              <w:right w:val="single" w:color="auto" w:sz="4" w:space="0"/>
            </w:tcBorders>
            <w:vAlign w:val="center"/>
          </w:tcPr>
          <w:p w14:paraId="279A770F">
            <w:pPr>
              <w:spacing w:after="50" w:line="360" w:lineRule="auto"/>
              <w:jc w:val="center"/>
              <w:rPr>
                <w:rFonts w:asciiTheme="minorEastAsia" w:hAnsiTheme="minorEastAsia" w:cstheme="minorEastAsia"/>
                <w:sz w:val="24"/>
                <w:szCs w:val="24"/>
              </w:rPr>
            </w:pPr>
            <w:r>
              <w:rPr>
                <w:rFonts w:hint="eastAsia" w:asciiTheme="minorEastAsia" w:hAnsiTheme="minorEastAsia" w:cstheme="minorEastAsia"/>
                <w:sz w:val="24"/>
                <w:szCs w:val="24"/>
              </w:rPr>
              <w:t>必做</w:t>
            </w:r>
          </w:p>
        </w:tc>
        <w:tc>
          <w:tcPr>
            <w:tcW w:w="1953" w:type="dxa"/>
            <w:gridSpan w:val="8"/>
            <w:tcBorders>
              <w:top w:val="single" w:color="auto" w:sz="4" w:space="0"/>
              <w:left w:val="single" w:color="auto" w:sz="4" w:space="0"/>
              <w:bottom w:val="single" w:color="auto" w:sz="4" w:space="0"/>
              <w:right w:val="single" w:color="auto" w:sz="4" w:space="0"/>
            </w:tcBorders>
            <w:vAlign w:val="center"/>
          </w:tcPr>
          <w:p w14:paraId="3A44FEAC">
            <w:pPr>
              <w:spacing w:after="50" w:line="360" w:lineRule="auto"/>
              <w:jc w:val="center"/>
              <w:rPr>
                <w:rFonts w:asciiTheme="minorEastAsia" w:hAnsiTheme="minorEastAsia" w:cstheme="minorEastAsia"/>
                <w:sz w:val="24"/>
                <w:szCs w:val="24"/>
              </w:rPr>
            </w:pPr>
            <w:r>
              <w:rPr>
                <w:rFonts w:hint="eastAsia" w:asciiTheme="minorEastAsia" w:hAnsiTheme="minorEastAsia" w:cstheme="minorEastAsia"/>
                <w:sz w:val="24"/>
                <w:szCs w:val="24"/>
              </w:rPr>
              <w:t>实验类型</w:t>
            </w:r>
          </w:p>
        </w:tc>
        <w:tc>
          <w:tcPr>
            <w:tcW w:w="3451" w:type="dxa"/>
            <w:gridSpan w:val="2"/>
            <w:vMerge w:val="restart"/>
            <w:tcBorders>
              <w:top w:val="single" w:color="auto" w:sz="4" w:space="0"/>
              <w:left w:val="single" w:color="auto" w:sz="4" w:space="0"/>
              <w:bottom w:val="single" w:color="auto" w:sz="4" w:space="0"/>
              <w:right w:val="single" w:color="auto" w:sz="4" w:space="0"/>
            </w:tcBorders>
            <w:vAlign w:val="center"/>
          </w:tcPr>
          <w:p w14:paraId="7FE48800">
            <w:pPr>
              <w:spacing w:after="50" w:line="360" w:lineRule="auto"/>
              <w:jc w:val="center"/>
              <w:rPr>
                <w:rFonts w:asciiTheme="minorEastAsia" w:hAnsiTheme="minorEastAsia" w:cstheme="minorEastAsia"/>
                <w:sz w:val="24"/>
                <w:szCs w:val="24"/>
              </w:rPr>
            </w:pPr>
            <w:r>
              <w:rPr>
                <w:rFonts w:hint="eastAsia" w:asciiTheme="minorEastAsia" w:hAnsiTheme="minorEastAsia" w:cstheme="minorEastAsia"/>
                <w:sz w:val="24"/>
                <w:szCs w:val="24"/>
              </w:rPr>
              <w:t>内容提要</w:t>
            </w:r>
          </w:p>
        </w:tc>
      </w:tr>
      <w:tr w14:paraId="1E9C1DB9">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845" w:hRule="atLeast"/>
          <w:jc w:val="center"/>
        </w:trPr>
        <w:tc>
          <w:tcPr>
            <w:tcW w:w="582" w:type="dxa"/>
            <w:vMerge w:val="continue"/>
            <w:tcBorders>
              <w:top w:val="single" w:color="auto" w:sz="4" w:space="0"/>
              <w:left w:val="single" w:color="auto" w:sz="4" w:space="0"/>
              <w:bottom w:val="single" w:color="auto" w:sz="4" w:space="0"/>
              <w:right w:val="single" w:color="auto" w:sz="4" w:space="0"/>
            </w:tcBorders>
            <w:vAlign w:val="center"/>
          </w:tcPr>
          <w:p w14:paraId="6EDF48DF">
            <w:pPr>
              <w:widowControl/>
              <w:spacing w:line="360" w:lineRule="auto"/>
              <w:jc w:val="left"/>
              <w:rPr>
                <w:rFonts w:asciiTheme="minorEastAsia" w:hAnsiTheme="minorEastAsia" w:cstheme="minorEastAsia"/>
                <w:sz w:val="24"/>
                <w:szCs w:val="24"/>
              </w:rPr>
            </w:pPr>
          </w:p>
        </w:tc>
        <w:tc>
          <w:tcPr>
            <w:tcW w:w="1755" w:type="dxa"/>
            <w:gridSpan w:val="2"/>
            <w:vMerge w:val="continue"/>
            <w:tcBorders>
              <w:top w:val="single" w:color="auto" w:sz="4" w:space="0"/>
              <w:left w:val="single" w:color="auto" w:sz="4" w:space="0"/>
              <w:bottom w:val="single" w:color="auto" w:sz="4" w:space="0"/>
              <w:right w:val="single" w:color="auto" w:sz="4" w:space="0"/>
            </w:tcBorders>
            <w:vAlign w:val="center"/>
          </w:tcPr>
          <w:p w14:paraId="20A6B1AA">
            <w:pPr>
              <w:widowControl/>
              <w:spacing w:line="360" w:lineRule="auto"/>
              <w:jc w:val="left"/>
              <w:rPr>
                <w:rFonts w:asciiTheme="minorEastAsia" w:hAnsiTheme="minorEastAsia" w:cstheme="minorEastAsia"/>
                <w:sz w:val="24"/>
                <w:szCs w:val="24"/>
              </w:rPr>
            </w:pPr>
          </w:p>
        </w:tc>
        <w:tc>
          <w:tcPr>
            <w:tcW w:w="543" w:type="dxa"/>
            <w:gridSpan w:val="2"/>
            <w:vMerge w:val="continue"/>
            <w:tcBorders>
              <w:top w:val="single" w:color="auto" w:sz="4" w:space="0"/>
              <w:left w:val="single" w:color="auto" w:sz="4" w:space="0"/>
              <w:bottom w:val="single" w:color="auto" w:sz="4" w:space="0"/>
              <w:right w:val="single" w:color="auto" w:sz="4" w:space="0"/>
            </w:tcBorders>
            <w:vAlign w:val="center"/>
          </w:tcPr>
          <w:p w14:paraId="628BF8AA">
            <w:pPr>
              <w:widowControl/>
              <w:spacing w:line="360" w:lineRule="auto"/>
              <w:jc w:val="left"/>
              <w:rPr>
                <w:rFonts w:asciiTheme="minorEastAsia" w:hAnsiTheme="minorEastAsia" w:cstheme="minorEastAsia"/>
                <w:sz w:val="24"/>
                <w:szCs w:val="24"/>
              </w:rPr>
            </w:pPr>
          </w:p>
        </w:tc>
        <w:tc>
          <w:tcPr>
            <w:tcW w:w="530" w:type="dxa"/>
            <w:gridSpan w:val="2"/>
            <w:vMerge w:val="continue"/>
            <w:tcBorders>
              <w:top w:val="single" w:color="auto" w:sz="4" w:space="0"/>
              <w:left w:val="single" w:color="auto" w:sz="4" w:space="0"/>
              <w:bottom w:val="single" w:color="auto" w:sz="4" w:space="0"/>
              <w:right w:val="single" w:color="auto" w:sz="4" w:space="0"/>
            </w:tcBorders>
            <w:vAlign w:val="center"/>
          </w:tcPr>
          <w:p w14:paraId="6D4EC5A2">
            <w:pPr>
              <w:widowControl/>
              <w:spacing w:line="360" w:lineRule="auto"/>
              <w:jc w:val="left"/>
              <w:rPr>
                <w:rFonts w:asciiTheme="minorEastAsia" w:hAnsiTheme="minorEastAsia" w:cstheme="minorEastAsia"/>
                <w:sz w:val="24"/>
                <w:szCs w:val="24"/>
              </w:rPr>
            </w:pPr>
          </w:p>
        </w:tc>
        <w:tc>
          <w:tcPr>
            <w:tcW w:w="534" w:type="dxa"/>
            <w:gridSpan w:val="2"/>
            <w:tcBorders>
              <w:top w:val="single" w:color="auto" w:sz="4" w:space="0"/>
              <w:left w:val="single" w:color="auto" w:sz="4" w:space="0"/>
              <w:bottom w:val="single" w:color="auto" w:sz="4" w:space="0"/>
              <w:right w:val="single" w:color="auto" w:sz="4" w:space="0"/>
            </w:tcBorders>
            <w:vAlign w:val="center"/>
          </w:tcPr>
          <w:p w14:paraId="5D4A5244">
            <w:pPr>
              <w:spacing w:after="50" w:line="360" w:lineRule="auto"/>
              <w:ind w:left="84" w:hanging="96" w:hangingChars="40"/>
              <w:jc w:val="center"/>
              <w:rPr>
                <w:rFonts w:asciiTheme="minorEastAsia" w:hAnsiTheme="minorEastAsia" w:cstheme="minorEastAsia"/>
                <w:sz w:val="24"/>
                <w:szCs w:val="24"/>
              </w:rPr>
            </w:pPr>
            <w:r>
              <w:rPr>
                <w:rFonts w:hint="eastAsia" w:asciiTheme="minorEastAsia" w:hAnsiTheme="minorEastAsia" w:cstheme="minorEastAsia"/>
                <w:sz w:val="24"/>
                <w:szCs w:val="24"/>
              </w:rPr>
              <w:t>基本操作</w:t>
            </w:r>
          </w:p>
        </w:tc>
        <w:tc>
          <w:tcPr>
            <w:tcW w:w="511" w:type="dxa"/>
            <w:gridSpan w:val="2"/>
            <w:tcBorders>
              <w:top w:val="single" w:color="auto" w:sz="4" w:space="0"/>
              <w:left w:val="single" w:color="auto" w:sz="4" w:space="0"/>
              <w:bottom w:val="single" w:color="auto" w:sz="4" w:space="0"/>
              <w:right w:val="single" w:color="auto" w:sz="4" w:space="0"/>
            </w:tcBorders>
            <w:vAlign w:val="center"/>
          </w:tcPr>
          <w:p w14:paraId="6C4EBBE4">
            <w:pPr>
              <w:spacing w:after="50" w:line="360" w:lineRule="auto"/>
              <w:jc w:val="center"/>
              <w:rPr>
                <w:rFonts w:asciiTheme="minorEastAsia" w:hAnsiTheme="minorEastAsia" w:cstheme="minorEastAsia"/>
                <w:sz w:val="24"/>
                <w:szCs w:val="24"/>
              </w:rPr>
            </w:pPr>
            <w:r>
              <w:rPr>
                <w:rFonts w:hint="eastAsia" w:asciiTheme="minorEastAsia" w:hAnsiTheme="minorEastAsia" w:cstheme="minorEastAsia"/>
                <w:sz w:val="24"/>
                <w:szCs w:val="24"/>
              </w:rPr>
              <w:t>验证</w:t>
            </w:r>
          </w:p>
        </w:tc>
        <w:tc>
          <w:tcPr>
            <w:tcW w:w="426" w:type="dxa"/>
            <w:gridSpan w:val="2"/>
            <w:tcBorders>
              <w:top w:val="single" w:color="auto" w:sz="4" w:space="0"/>
              <w:left w:val="single" w:color="auto" w:sz="4" w:space="0"/>
              <w:bottom w:val="single" w:color="auto" w:sz="4" w:space="0"/>
              <w:right w:val="single" w:color="auto" w:sz="4" w:space="0"/>
            </w:tcBorders>
            <w:vAlign w:val="center"/>
          </w:tcPr>
          <w:p w14:paraId="77E63190">
            <w:pPr>
              <w:spacing w:after="50" w:line="360" w:lineRule="auto"/>
              <w:ind w:left="84" w:hanging="96" w:hangingChars="40"/>
              <w:jc w:val="center"/>
              <w:rPr>
                <w:rFonts w:asciiTheme="minorEastAsia" w:hAnsiTheme="minorEastAsia" w:cstheme="minorEastAsia"/>
                <w:sz w:val="24"/>
                <w:szCs w:val="24"/>
              </w:rPr>
            </w:pPr>
            <w:r>
              <w:rPr>
                <w:rFonts w:hint="eastAsia" w:asciiTheme="minorEastAsia" w:hAnsiTheme="minorEastAsia" w:cstheme="minorEastAsia"/>
                <w:sz w:val="24"/>
                <w:szCs w:val="24"/>
              </w:rPr>
              <w:t>综合</w:t>
            </w:r>
          </w:p>
        </w:tc>
        <w:tc>
          <w:tcPr>
            <w:tcW w:w="482" w:type="dxa"/>
            <w:gridSpan w:val="2"/>
            <w:tcBorders>
              <w:top w:val="single" w:color="auto" w:sz="4" w:space="0"/>
              <w:left w:val="single" w:color="auto" w:sz="4" w:space="0"/>
              <w:bottom w:val="single" w:color="auto" w:sz="4" w:space="0"/>
              <w:right w:val="single" w:color="auto" w:sz="4" w:space="0"/>
            </w:tcBorders>
            <w:vAlign w:val="center"/>
          </w:tcPr>
          <w:p w14:paraId="5FDDA53B">
            <w:pPr>
              <w:spacing w:after="50" w:line="360" w:lineRule="auto"/>
              <w:ind w:left="84" w:hanging="96" w:hangingChars="40"/>
              <w:jc w:val="center"/>
              <w:rPr>
                <w:rFonts w:asciiTheme="minorEastAsia" w:hAnsiTheme="minorEastAsia" w:cstheme="minorEastAsia"/>
                <w:sz w:val="24"/>
                <w:szCs w:val="24"/>
              </w:rPr>
            </w:pPr>
            <w:r>
              <w:rPr>
                <w:rFonts w:hint="eastAsia" w:asciiTheme="minorEastAsia" w:hAnsiTheme="minorEastAsia" w:cstheme="minorEastAsia"/>
                <w:sz w:val="24"/>
                <w:szCs w:val="24"/>
              </w:rPr>
              <w:t>设计</w:t>
            </w:r>
          </w:p>
        </w:tc>
        <w:tc>
          <w:tcPr>
            <w:tcW w:w="3451" w:type="dxa"/>
            <w:gridSpan w:val="2"/>
            <w:vMerge w:val="continue"/>
            <w:tcBorders>
              <w:top w:val="single" w:color="auto" w:sz="4" w:space="0"/>
              <w:left w:val="single" w:color="auto" w:sz="4" w:space="0"/>
              <w:bottom w:val="single" w:color="auto" w:sz="4" w:space="0"/>
              <w:right w:val="single" w:color="auto" w:sz="4" w:space="0"/>
            </w:tcBorders>
            <w:vAlign w:val="center"/>
          </w:tcPr>
          <w:p w14:paraId="0172F8E4">
            <w:pPr>
              <w:widowControl/>
              <w:spacing w:line="360" w:lineRule="auto"/>
              <w:jc w:val="left"/>
              <w:rPr>
                <w:rFonts w:asciiTheme="minorEastAsia" w:hAnsiTheme="minorEastAsia" w:cstheme="minorEastAsia"/>
                <w:sz w:val="24"/>
                <w:szCs w:val="24"/>
              </w:rPr>
            </w:pPr>
          </w:p>
        </w:tc>
      </w:tr>
      <w:tr w14:paraId="0E2669D3">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gridAfter w:val="1"/>
          <w:wAfter w:w="7" w:type="dxa"/>
          <w:trHeight w:val="681" w:hRule="atLeast"/>
          <w:jc w:val="center"/>
        </w:trPr>
        <w:tc>
          <w:tcPr>
            <w:tcW w:w="582" w:type="dxa"/>
            <w:tcBorders>
              <w:top w:val="single" w:color="auto" w:sz="4" w:space="0"/>
              <w:left w:val="single" w:color="auto" w:sz="4" w:space="0"/>
              <w:bottom w:val="single" w:color="auto" w:sz="4" w:space="0"/>
              <w:right w:val="single" w:color="auto" w:sz="4" w:space="0"/>
            </w:tcBorders>
            <w:vAlign w:val="center"/>
          </w:tcPr>
          <w:p w14:paraId="4C0CD153">
            <w:pPr>
              <w:spacing w:after="50" w:line="360" w:lineRule="auto"/>
              <w:jc w:val="center"/>
              <w:rPr>
                <w:rFonts w:asciiTheme="minorEastAsia" w:hAnsiTheme="minorEastAsia" w:cstheme="minorEastAsia"/>
                <w:sz w:val="24"/>
                <w:szCs w:val="24"/>
              </w:rPr>
            </w:pPr>
            <w:r>
              <w:rPr>
                <w:rFonts w:hint="eastAsia" w:asciiTheme="minorEastAsia" w:hAnsiTheme="minorEastAsia" w:cstheme="minorEastAsia"/>
                <w:sz w:val="24"/>
                <w:szCs w:val="24"/>
              </w:rPr>
              <w:t>1</w:t>
            </w:r>
          </w:p>
        </w:tc>
        <w:tc>
          <w:tcPr>
            <w:tcW w:w="1748" w:type="dxa"/>
            <w:tcBorders>
              <w:top w:val="single" w:color="auto" w:sz="4" w:space="0"/>
              <w:left w:val="single" w:color="auto" w:sz="4" w:space="0"/>
              <w:bottom w:val="single" w:color="auto" w:sz="4" w:space="0"/>
              <w:right w:val="single" w:color="auto" w:sz="4" w:space="0"/>
            </w:tcBorders>
            <w:vAlign w:val="center"/>
          </w:tcPr>
          <w:p w14:paraId="5BCCC5F7">
            <w:pPr>
              <w:adjustRightInd w:val="0"/>
              <w:snapToGrid w:val="0"/>
              <w:spacing w:after="50" w:line="360" w:lineRule="auto"/>
              <w:rPr>
                <w:rFonts w:asciiTheme="minorEastAsia" w:hAnsiTheme="minorEastAsia" w:cstheme="minorEastAsia"/>
                <w:sz w:val="24"/>
                <w:szCs w:val="24"/>
              </w:rPr>
            </w:pPr>
            <w:r>
              <w:rPr>
                <w:rFonts w:hint="eastAsia" w:asciiTheme="minorEastAsia" w:hAnsiTheme="minorEastAsia" w:cstheme="minorEastAsia"/>
                <w:sz w:val="24"/>
                <w:szCs w:val="24"/>
              </w:rPr>
              <w:t>公共管理环境认知与四大职能实验</w:t>
            </w:r>
          </w:p>
        </w:tc>
        <w:tc>
          <w:tcPr>
            <w:tcW w:w="543" w:type="dxa"/>
            <w:gridSpan w:val="2"/>
            <w:tcBorders>
              <w:top w:val="single" w:color="auto" w:sz="4" w:space="0"/>
              <w:left w:val="single" w:color="auto" w:sz="4" w:space="0"/>
              <w:bottom w:val="single" w:color="auto" w:sz="4" w:space="0"/>
              <w:right w:val="single" w:color="auto" w:sz="4" w:space="0"/>
            </w:tcBorders>
            <w:vAlign w:val="center"/>
          </w:tcPr>
          <w:p w14:paraId="4ACC562F">
            <w:pPr>
              <w:adjustRightInd w:val="0"/>
              <w:snapToGrid w:val="0"/>
              <w:spacing w:after="50" w:line="360" w:lineRule="auto"/>
              <w:jc w:val="center"/>
              <w:rPr>
                <w:rFonts w:asciiTheme="minorEastAsia" w:hAnsiTheme="minorEastAsia" w:cstheme="minorEastAsia"/>
                <w:sz w:val="24"/>
                <w:szCs w:val="24"/>
              </w:rPr>
            </w:pPr>
            <w:r>
              <w:rPr>
                <w:rFonts w:asciiTheme="minorEastAsia" w:hAnsiTheme="minorEastAsia" w:cstheme="minorEastAsia"/>
                <w:sz w:val="24"/>
                <w:szCs w:val="24"/>
              </w:rPr>
              <w:t>3</w:t>
            </w:r>
          </w:p>
        </w:tc>
        <w:tc>
          <w:tcPr>
            <w:tcW w:w="530" w:type="dxa"/>
            <w:gridSpan w:val="2"/>
            <w:tcBorders>
              <w:top w:val="single" w:color="auto" w:sz="4" w:space="0"/>
              <w:left w:val="single" w:color="auto" w:sz="4" w:space="0"/>
              <w:bottom w:val="single" w:color="auto" w:sz="4" w:space="0"/>
              <w:right w:val="single" w:color="auto" w:sz="4" w:space="0"/>
            </w:tcBorders>
            <w:vAlign w:val="center"/>
          </w:tcPr>
          <w:p w14:paraId="7FB6D416">
            <w:pPr>
              <w:adjustRightInd w:val="0"/>
              <w:snapToGrid w:val="0"/>
              <w:spacing w:after="50" w:line="360" w:lineRule="auto"/>
              <w:jc w:val="center"/>
              <w:rPr>
                <w:rFonts w:asciiTheme="minorEastAsia" w:hAnsiTheme="minorEastAsia" w:cstheme="minorEastAsia"/>
                <w:sz w:val="24"/>
                <w:szCs w:val="24"/>
              </w:rPr>
            </w:pPr>
            <w:r>
              <w:rPr>
                <w:rFonts w:hint="eastAsia" w:asciiTheme="minorEastAsia" w:hAnsiTheme="minorEastAsia" w:cstheme="minorEastAsia"/>
                <w:sz w:val="24"/>
                <w:szCs w:val="24"/>
              </w:rPr>
              <w:t>√</w:t>
            </w:r>
          </w:p>
        </w:tc>
        <w:tc>
          <w:tcPr>
            <w:tcW w:w="534" w:type="dxa"/>
            <w:gridSpan w:val="2"/>
            <w:tcBorders>
              <w:top w:val="single" w:color="auto" w:sz="4" w:space="0"/>
              <w:left w:val="single" w:color="auto" w:sz="4" w:space="0"/>
              <w:bottom w:val="single" w:color="auto" w:sz="4" w:space="0"/>
              <w:right w:val="single" w:color="auto" w:sz="4" w:space="0"/>
            </w:tcBorders>
            <w:vAlign w:val="center"/>
          </w:tcPr>
          <w:p w14:paraId="03D4CBA5">
            <w:pPr>
              <w:adjustRightInd w:val="0"/>
              <w:snapToGrid w:val="0"/>
              <w:spacing w:after="50" w:line="360" w:lineRule="auto"/>
              <w:jc w:val="center"/>
              <w:rPr>
                <w:rFonts w:asciiTheme="minorEastAsia" w:hAnsiTheme="minorEastAsia" w:cstheme="minorEastAsia"/>
                <w:sz w:val="24"/>
                <w:szCs w:val="24"/>
              </w:rPr>
            </w:pPr>
          </w:p>
        </w:tc>
        <w:tc>
          <w:tcPr>
            <w:tcW w:w="511" w:type="dxa"/>
            <w:gridSpan w:val="2"/>
            <w:tcBorders>
              <w:top w:val="single" w:color="auto" w:sz="4" w:space="0"/>
              <w:left w:val="single" w:color="auto" w:sz="4" w:space="0"/>
              <w:bottom w:val="single" w:color="auto" w:sz="4" w:space="0"/>
              <w:right w:val="single" w:color="auto" w:sz="4" w:space="0"/>
            </w:tcBorders>
            <w:vAlign w:val="center"/>
          </w:tcPr>
          <w:p w14:paraId="1C2AACE6">
            <w:pPr>
              <w:adjustRightInd w:val="0"/>
              <w:snapToGrid w:val="0"/>
              <w:spacing w:after="50" w:line="360" w:lineRule="auto"/>
              <w:jc w:val="center"/>
              <w:rPr>
                <w:rFonts w:asciiTheme="minorEastAsia" w:hAnsiTheme="minorEastAsia" w:cstheme="minorEastAsia"/>
                <w:sz w:val="24"/>
                <w:szCs w:val="24"/>
              </w:rPr>
            </w:pPr>
          </w:p>
        </w:tc>
        <w:tc>
          <w:tcPr>
            <w:tcW w:w="426" w:type="dxa"/>
            <w:gridSpan w:val="2"/>
            <w:tcBorders>
              <w:top w:val="single" w:color="auto" w:sz="4" w:space="0"/>
              <w:left w:val="single" w:color="auto" w:sz="4" w:space="0"/>
              <w:bottom w:val="single" w:color="auto" w:sz="4" w:space="0"/>
              <w:right w:val="single" w:color="auto" w:sz="4" w:space="0"/>
            </w:tcBorders>
            <w:vAlign w:val="center"/>
          </w:tcPr>
          <w:p w14:paraId="67F26945">
            <w:pPr>
              <w:adjustRightInd w:val="0"/>
              <w:snapToGrid w:val="0"/>
              <w:spacing w:after="50" w:line="360" w:lineRule="auto"/>
              <w:jc w:val="center"/>
              <w:rPr>
                <w:rFonts w:asciiTheme="minorEastAsia" w:hAnsiTheme="minorEastAsia" w:cstheme="minorEastAsia"/>
                <w:sz w:val="24"/>
                <w:szCs w:val="24"/>
              </w:rPr>
            </w:pPr>
            <w:r>
              <w:rPr>
                <w:rFonts w:hint="eastAsia" w:asciiTheme="minorEastAsia" w:hAnsiTheme="minorEastAsia" w:cstheme="minorEastAsia"/>
                <w:sz w:val="24"/>
                <w:szCs w:val="24"/>
              </w:rPr>
              <w:t>√</w:t>
            </w:r>
          </w:p>
        </w:tc>
        <w:tc>
          <w:tcPr>
            <w:tcW w:w="482" w:type="dxa"/>
            <w:gridSpan w:val="2"/>
            <w:tcBorders>
              <w:top w:val="single" w:color="auto" w:sz="4" w:space="0"/>
              <w:left w:val="single" w:color="auto" w:sz="4" w:space="0"/>
              <w:bottom w:val="single" w:color="auto" w:sz="4" w:space="0"/>
              <w:right w:val="single" w:color="auto" w:sz="4" w:space="0"/>
            </w:tcBorders>
            <w:vAlign w:val="center"/>
          </w:tcPr>
          <w:p w14:paraId="58234209">
            <w:pPr>
              <w:adjustRightInd w:val="0"/>
              <w:snapToGrid w:val="0"/>
              <w:spacing w:after="50" w:line="360" w:lineRule="auto"/>
              <w:jc w:val="center"/>
              <w:rPr>
                <w:rFonts w:asciiTheme="minorEastAsia" w:hAnsiTheme="minorEastAsia" w:cstheme="minorEastAsia"/>
                <w:sz w:val="24"/>
                <w:szCs w:val="24"/>
              </w:rPr>
            </w:pPr>
          </w:p>
        </w:tc>
        <w:tc>
          <w:tcPr>
            <w:tcW w:w="3451" w:type="dxa"/>
            <w:gridSpan w:val="2"/>
            <w:tcBorders>
              <w:top w:val="single" w:color="auto" w:sz="4" w:space="0"/>
              <w:left w:val="single" w:color="auto" w:sz="4" w:space="0"/>
              <w:bottom w:val="single" w:color="auto" w:sz="4" w:space="0"/>
              <w:right w:val="single" w:color="auto" w:sz="4" w:space="0"/>
            </w:tcBorders>
            <w:vAlign w:val="center"/>
          </w:tcPr>
          <w:p w14:paraId="763B1CBD">
            <w:pPr>
              <w:adjustRightInd w:val="0"/>
              <w:snapToGrid w:val="0"/>
              <w:spacing w:after="50" w:line="360" w:lineRule="auto"/>
              <w:rPr>
                <w:rFonts w:asciiTheme="minorEastAsia" w:hAnsiTheme="minorEastAsia" w:cstheme="minorEastAsia"/>
                <w:sz w:val="24"/>
                <w:szCs w:val="24"/>
              </w:rPr>
            </w:pPr>
            <w:r>
              <w:rPr>
                <w:rFonts w:hint="eastAsia" w:asciiTheme="minorEastAsia" w:hAnsiTheme="minorEastAsia" w:cstheme="minorEastAsia"/>
                <w:sz w:val="24"/>
                <w:szCs w:val="24"/>
              </w:rPr>
              <w:t>每一期进行区情调研、数据搜集；分析环境对后期公共管理运作的影响</w:t>
            </w:r>
          </w:p>
        </w:tc>
      </w:tr>
      <w:tr w14:paraId="2C13F2BB">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gridAfter w:val="1"/>
          <w:wAfter w:w="7" w:type="dxa"/>
          <w:trHeight w:val="681" w:hRule="atLeast"/>
          <w:jc w:val="center"/>
        </w:trPr>
        <w:tc>
          <w:tcPr>
            <w:tcW w:w="582" w:type="dxa"/>
            <w:tcBorders>
              <w:top w:val="single" w:color="auto" w:sz="4" w:space="0"/>
              <w:left w:val="single" w:color="auto" w:sz="4" w:space="0"/>
              <w:bottom w:val="single" w:color="auto" w:sz="4" w:space="0"/>
              <w:right w:val="single" w:color="auto" w:sz="4" w:space="0"/>
            </w:tcBorders>
            <w:vAlign w:val="center"/>
          </w:tcPr>
          <w:p w14:paraId="611F5D92">
            <w:pPr>
              <w:spacing w:after="50" w:line="360" w:lineRule="auto"/>
              <w:jc w:val="center"/>
              <w:rPr>
                <w:rFonts w:asciiTheme="minorEastAsia" w:hAnsiTheme="minorEastAsia" w:cstheme="minorEastAsia"/>
                <w:sz w:val="24"/>
                <w:szCs w:val="24"/>
              </w:rPr>
            </w:pPr>
            <w:r>
              <w:rPr>
                <w:rFonts w:hint="eastAsia" w:asciiTheme="minorEastAsia" w:hAnsiTheme="minorEastAsia" w:cstheme="minorEastAsia"/>
                <w:sz w:val="24"/>
                <w:szCs w:val="24"/>
              </w:rPr>
              <w:t>2</w:t>
            </w:r>
          </w:p>
        </w:tc>
        <w:tc>
          <w:tcPr>
            <w:tcW w:w="1748" w:type="dxa"/>
            <w:tcBorders>
              <w:top w:val="single" w:color="auto" w:sz="4" w:space="0"/>
              <w:left w:val="single" w:color="auto" w:sz="4" w:space="0"/>
              <w:bottom w:val="single" w:color="auto" w:sz="4" w:space="0"/>
              <w:right w:val="single" w:color="auto" w:sz="4" w:space="0"/>
            </w:tcBorders>
            <w:vAlign w:val="center"/>
          </w:tcPr>
          <w:p w14:paraId="1341438F">
            <w:pPr>
              <w:adjustRightInd w:val="0"/>
              <w:snapToGrid w:val="0"/>
              <w:spacing w:after="50" w:line="360" w:lineRule="auto"/>
              <w:rPr>
                <w:rFonts w:asciiTheme="minorEastAsia" w:hAnsiTheme="minorEastAsia" w:cstheme="minorEastAsia"/>
                <w:sz w:val="24"/>
                <w:szCs w:val="24"/>
              </w:rPr>
            </w:pPr>
            <w:r>
              <w:rPr>
                <w:rFonts w:hint="eastAsia" w:asciiTheme="minorEastAsia" w:hAnsiTheme="minorEastAsia" w:cstheme="minorEastAsia"/>
                <w:sz w:val="24"/>
                <w:szCs w:val="24"/>
              </w:rPr>
              <w:t>公共政策设计、执行和评估实验</w:t>
            </w:r>
          </w:p>
        </w:tc>
        <w:tc>
          <w:tcPr>
            <w:tcW w:w="543" w:type="dxa"/>
            <w:gridSpan w:val="2"/>
            <w:tcBorders>
              <w:top w:val="single" w:color="auto" w:sz="4" w:space="0"/>
              <w:left w:val="single" w:color="auto" w:sz="4" w:space="0"/>
              <w:bottom w:val="single" w:color="auto" w:sz="4" w:space="0"/>
              <w:right w:val="single" w:color="auto" w:sz="4" w:space="0"/>
            </w:tcBorders>
            <w:vAlign w:val="center"/>
          </w:tcPr>
          <w:p w14:paraId="5C5CB9E5">
            <w:pPr>
              <w:adjustRightInd w:val="0"/>
              <w:snapToGrid w:val="0"/>
              <w:spacing w:after="50" w:line="360" w:lineRule="auto"/>
              <w:jc w:val="center"/>
              <w:rPr>
                <w:rFonts w:asciiTheme="minorEastAsia" w:hAnsiTheme="minorEastAsia" w:cstheme="minorEastAsia"/>
                <w:sz w:val="24"/>
                <w:szCs w:val="24"/>
              </w:rPr>
            </w:pPr>
            <w:r>
              <w:rPr>
                <w:rFonts w:asciiTheme="minorEastAsia" w:hAnsiTheme="minorEastAsia" w:cstheme="minorEastAsia"/>
                <w:sz w:val="24"/>
                <w:szCs w:val="24"/>
              </w:rPr>
              <w:t>3</w:t>
            </w:r>
          </w:p>
        </w:tc>
        <w:tc>
          <w:tcPr>
            <w:tcW w:w="530" w:type="dxa"/>
            <w:gridSpan w:val="2"/>
            <w:tcBorders>
              <w:top w:val="single" w:color="auto" w:sz="4" w:space="0"/>
              <w:left w:val="single" w:color="auto" w:sz="4" w:space="0"/>
              <w:bottom w:val="single" w:color="auto" w:sz="4" w:space="0"/>
              <w:right w:val="single" w:color="auto" w:sz="4" w:space="0"/>
            </w:tcBorders>
            <w:vAlign w:val="center"/>
          </w:tcPr>
          <w:p w14:paraId="7C6F9742">
            <w:pPr>
              <w:adjustRightInd w:val="0"/>
              <w:snapToGrid w:val="0"/>
              <w:spacing w:after="50" w:line="360" w:lineRule="auto"/>
              <w:jc w:val="center"/>
              <w:rPr>
                <w:rFonts w:asciiTheme="minorEastAsia" w:hAnsiTheme="minorEastAsia" w:cstheme="minorEastAsia"/>
                <w:sz w:val="24"/>
                <w:szCs w:val="24"/>
              </w:rPr>
            </w:pPr>
            <w:r>
              <w:rPr>
                <w:rFonts w:hint="eastAsia" w:asciiTheme="minorEastAsia" w:hAnsiTheme="minorEastAsia" w:cstheme="minorEastAsia"/>
                <w:sz w:val="24"/>
                <w:szCs w:val="24"/>
              </w:rPr>
              <w:t>√</w:t>
            </w:r>
          </w:p>
        </w:tc>
        <w:tc>
          <w:tcPr>
            <w:tcW w:w="534" w:type="dxa"/>
            <w:gridSpan w:val="2"/>
            <w:tcBorders>
              <w:top w:val="single" w:color="auto" w:sz="4" w:space="0"/>
              <w:left w:val="single" w:color="auto" w:sz="4" w:space="0"/>
              <w:bottom w:val="single" w:color="auto" w:sz="4" w:space="0"/>
              <w:right w:val="single" w:color="auto" w:sz="4" w:space="0"/>
            </w:tcBorders>
            <w:vAlign w:val="center"/>
          </w:tcPr>
          <w:p w14:paraId="2F1CB220">
            <w:pPr>
              <w:adjustRightInd w:val="0"/>
              <w:snapToGrid w:val="0"/>
              <w:spacing w:after="50" w:line="360" w:lineRule="auto"/>
              <w:jc w:val="center"/>
              <w:rPr>
                <w:rFonts w:asciiTheme="minorEastAsia" w:hAnsiTheme="minorEastAsia" w:cstheme="minorEastAsia"/>
                <w:sz w:val="24"/>
                <w:szCs w:val="24"/>
              </w:rPr>
            </w:pPr>
          </w:p>
        </w:tc>
        <w:tc>
          <w:tcPr>
            <w:tcW w:w="511" w:type="dxa"/>
            <w:gridSpan w:val="2"/>
            <w:tcBorders>
              <w:top w:val="single" w:color="auto" w:sz="4" w:space="0"/>
              <w:left w:val="single" w:color="auto" w:sz="4" w:space="0"/>
              <w:bottom w:val="single" w:color="auto" w:sz="4" w:space="0"/>
              <w:right w:val="single" w:color="auto" w:sz="4" w:space="0"/>
            </w:tcBorders>
            <w:vAlign w:val="center"/>
          </w:tcPr>
          <w:p w14:paraId="116B8330">
            <w:pPr>
              <w:adjustRightInd w:val="0"/>
              <w:snapToGrid w:val="0"/>
              <w:spacing w:after="50" w:line="360" w:lineRule="auto"/>
              <w:jc w:val="center"/>
              <w:rPr>
                <w:rFonts w:asciiTheme="minorEastAsia" w:hAnsiTheme="minorEastAsia" w:cstheme="minorEastAsia"/>
                <w:sz w:val="24"/>
                <w:szCs w:val="24"/>
              </w:rPr>
            </w:pPr>
          </w:p>
        </w:tc>
        <w:tc>
          <w:tcPr>
            <w:tcW w:w="426" w:type="dxa"/>
            <w:gridSpan w:val="2"/>
            <w:tcBorders>
              <w:top w:val="single" w:color="auto" w:sz="4" w:space="0"/>
              <w:left w:val="single" w:color="auto" w:sz="4" w:space="0"/>
              <w:bottom w:val="single" w:color="auto" w:sz="4" w:space="0"/>
              <w:right w:val="single" w:color="auto" w:sz="4" w:space="0"/>
            </w:tcBorders>
            <w:vAlign w:val="center"/>
          </w:tcPr>
          <w:p w14:paraId="7CF04AF2">
            <w:pPr>
              <w:adjustRightInd w:val="0"/>
              <w:snapToGrid w:val="0"/>
              <w:spacing w:after="50" w:line="360" w:lineRule="auto"/>
              <w:jc w:val="center"/>
              <w:rPr>
                <w:rFonts w:asciiTheme="minorEastAsia" w:hAnsiTheme="minorEastAsia" w:cstheme="minorEastAsia"/>
                <w:sz w:val="24"/>
                <w:szCs w:val="24"/>
              </w:rPr>
            </w:pPr>
            <w:r>
              <w:rPr>
                <w:rFonts w:hint="eastAsia" w:asciiTheme="minorEastAsia" w:hAnsiTheme="minorEastAsia" w:cstheme="minorEastAsia"/>
                <w:sz w:val="24"/>
                <w:szCs w:val="24"/>
              </w:rPr>
              <w:t>√</w:t>
            </w:r>
          </w:p>
        </w:tc>
        <w:tc>
          <w:tcPr>
            <w:tcW w:w="482" w:type="dxa"/>
            <w:gridSpan w:val="2"/>
            <w:tcBorders>
              <w:top w:val="single" w:color="auto" w:sz="4" w:space="0"/>
              <w:left w:val="single" w:color="auto" w:sz="4" w:space="0"/>
              <w:bottom w:val="single" w:color="auto" w:sz="4" w:space="0"/>
              <w:right w:val="single" w:color="auto" w:sz="4" w:space="0"/>
            </w:tcBorders>
            <w:vAlign w:val="center"/>
          </w:tcPr>
          <w:p w14:paraId="7661694F">
            <w:pPr>
              <w:adjustRightInd w:val="0"/>
              <w:snapToGrid w:val="0"/>
              <w:spacing w:after="50" w:line="360" w:lineRule="auto"/>
              <w:jc w:val="center"/>
              <w:rPr>
                <w:rFonts w:asciiTheme="minorEastAsia" w:hAnsiTheme="minorEastAsia" w:cstheme="minorEastAsia"/>
                <w:sz w:val="24"/>
                <w:szCs w:val="24"/>
              </w:rPr>
            </w:pPr>
          </w:p>
        </w:tc>
        <w:tc>
          <w:tcPr>
            <w:tcW w:w="3451" w:type="dxa"/>
            <w:gridSpan w:val="2"/>
            <w:tcBorders>
              <w:top w:val="single" w:color="auto" w:sz="4" w:space="0"/>
              <w:left w:val="single" w:color="auto" w:sz="4" w:space="0"/>
              <w:bottom w:val="single" w:color="auto" w:sz="4" w:space="0"/>
              <w:right w:val="single" w:color="auto" w:sz="4" w:space="0"/>
            </w:tcBorders>
            <w:vAlign w:val="center"/>
          </w:tcPr>
          <w:p w14:paraId="7A28D58B">
            <w:pPr>
              <w:adjustRightInd w:val="0"/>
              <w:snapToGrid w:val="0"/>
              <w:spacing w:after="50" w:line="360" w:lineRule="auto"/>
              <w:rPr>
                <w:rFonts w:asciiTheme="minorEastAsia" w:hAnsiTheme="minorEastAsia" w:cstheme="minorEastAsia"/>
                <w:sz w:val="24"/>
                <w:szCs w:val="24"/>
              </w:rPr>
            </w:pPr>
            <w:r>
              <w:rPr>
                <w:rFonts w:hint="eastAsia" w:asciiTheme="minorEastAsia" w:hAnsiTheme="minorEastAsia" w:cstheme="minorEastAsia"/>
                <w:sz w:val="24"/>
                <w:szCs w:val="24"/>
              </w:rPr>
              <w:t>分析区域资源、区域人口、产业等情况；确定公共政策的目标并制定政策措施；评估公共政策执行效果</w:t>
            </w:r>
          </w:p>
        </w:tc>
      </w:tr>
      <w:tr w14:paraId="5FBD1FD4">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gridAfter w:val="1"/>
          <w:wAfter w:w="7" w:type="dxa"/>
          <w:trHeight w:val="681" w:hRule="atLeast"/>
          <w:jc w:val="center"/>
        </w:trPr>
        <w:tc>
          <w:tcPr>
            <w:tcW w:w="582" w:type="dxa"/>
            <w:tcBorders>
              <w:top w:val="single" w:color="auto" w:sz="4" w:space="0"/>
              <w:left w:val="single" w:color="auto" w:sz="4" w:space="0"/>
              <w:bottom w:val="single" w:color="auto" w:sz="4" w:space="0"/>
              <w:right w:val="single" w:color="auto" w:sz="4" w:space="0"/>
            </w:tcBorders>
            <w:vAlign w:val="center"/>
          </w:tcPr>
          <w:p w14:paraId="4C6A2FCD">
            <w:pPr>
              <w:spacing w:after="50" w:line="360" w:lineRule="auto"/>
              <w:jc w:val="center"/>
              <w:rPr>
                <w:rFonts w:asciiTheme="minorEastAsia" w:hAnsiTheme="minorEastAsia" w:cstheme="minorEastAsia"/>
                <w:sz w:val="24"/>
                <w:szCs w:val="24"/>
              </w:rPr>
            </w:pPr>
            <w:r>
              <w:rPr>
                <w:rFonts w:hint="eastAsia" w:asciiTheme="minorEastAsia" w:hAnsiTheme="minorEastAsia" w:cstheme="minorEastAsia"/>
                <w:sz w:val="24"/>
                <w:szCs w:val="24"/>
              </w:rPr>
              <w:t>3</w:t>
            </w:r>
          </w:p>
        </w:tc>
        <w:tc>
          <w:tcPr>
            <w:tcW w:w="1748" w:type="dxa"/>
            <w:tcBorders>
              <w:top w:val="single" w:color="auto" w:sz="4" w:space="0"/>
              <w:left w:val="single" w:color="auto" w:sz="4" w:space="0"/>
              <w:bottom w:val="single" w:color="auto" w:sz="4" w:space="0"/>
              <w:right w:val="single" w:color="auto" w:sz="4" w:space="0"/>
            </w:tcBorders>
            <w:vAlign w:val="center"/>
          </w:tcPr>
          <w:p w14:paraId="57300804">
            <w:pPr>
              <w:adjustRightInd w:val="0"/>
              <w:snapToGrid w:val="0"/>
              <w:spacing w:after="50" w:line="360" w:lineRule="auto"/>
              <w:rPr>
                <w:rFonts w:asciiTheme="minorEastAsia" w:hAnsiTheme="minorEastAsia" w:cstheme="minorEastAsia"/>
                <w:sz w:val="24"/>
                <w:szCs w:val="24"/>
              </w:rPr>
            </w:pPr>
            <w:r>
              <w:rPr>
                <w:rFonts w:hint="eastAsia" w:asciiTheme="minorEastAsia" w:hAnsiTheme="minorEastAsia" w:cstheme="minorEastAsia"/>
                <w:sz w:val="24"/>
                <w:szCs w:val="24"/>
              </w:rPr>
              <w:t>公共财政管理实验</w:t>
            </w:r>
          </w:p>
        </w:tc>
        <w:tc>
          <w:tcPr>
            <w:tcW w:w="543" w:type="dxa"/>
            <w:gridSpan w:val="2"/>
            <w:tcBorders>
              <w:top w:val="single" w:color="auto" w:sz="4" w:space="0"/>
              <w:left w:val="single" w:color="auto" w:sz="4" w:space="0"/>
              <w:bottom w:val="single" w:color="auto" w:sz="4" w:space="0"/>
              <w:right w:val="single" w:color="auto" w:sz="4" w:space="0"/>
            </w:tcBorders>
            <w:vAlign w:val="center"/>
          </w:tcPr>
          <w:p w14:paraId="67F5A068">
            <w:pPr>
              <w:adjustRightInd w:val="0"/>
              <w:snapToGrid w:val="0"/>
              <w:spacing w:after="50" w:line="360" w:lineRule="auto"/>
              <w:jc w:val="center"/>
              <w:rPr>
                <w:rFonts w:asciiTheme="minorEastAsia" w:hAnsiTheme="minorEastAsia" w:cstheme="minorEastAsia"/>
                <w:sz w:val="24"/>
                <w:szCs w:val="24"/>
              </w:rPr>
            </w:pPr>
            <w:r>
              <w:rPr>
                <w:rFonts w:asciiTheme="minorEastAsia" w:hAnsiTheme="minorEastAsia" w:cstheme="minorEastAsia"/>
                <w:sz w:val="24"/>
                <w:szCs w:val="24"/>
              </w:rPr>
              <w:t>2</w:t>
            </w:r>
          </w:p>
        </w:tc>
        <w:tc>
          <w:tcPr>
            <w:tcW w:w="530" w:type="dxa"/>
            <w:gridSpan w:val="2"/>
            <w:tcBorders>
              <w:top w:val="single" w:color="auto" w:sz="4" w:space="0"/>
              <w:left w:val="single" w:color="auto" w:sz="4" w:space="0"/>
              <w:bottom w:val="single" w:color="auto" w:sz="4" w:space="0"/>
              <w:right w:val="single" w:color="auto" w:sz="4" w:space="0"/>
            </w:tcBorders>
            <w:vAlign w:val="center"/>
          </w:tcPr>
          <w:p w14:paraId="2D569534">
            <w:pPr>
              <w:adjustRightInd w:val="0"/>
              <w:snapToGrid w:val="0"/>
              <w:spacing w:after="50" w:line="360" w:lineRule="auto"/>
              <w:jc w:val="center"/>
              <w:rPr>
                <w:rFonts w:asciiTheme="minorEastAsia" w:hAnsiTheme="minorEastAsia" w:cstheme="minorEastAsia"/>
                <w:sz w:val="24"/>
                <w:szCs w:val="24"/>
              </w:rPr>
            </w:pPr>
            <w:r>
              <w:rPr>
                <w:rFonts w:hint="eastAsia" w:asciiTheme="minorEastAsia" w:hAnsiTheme="minorEastAsia" w:cstheme="minorEastAsia"/>
                <w:sz w:val="24"/>
                <w:szCs w:val="24"/>
              </w:rPr>
              <w:t>√</w:t>
            </w:r>
          </w:p>
        </w:tc>
        <w:tc>
          <w:tcPr>
            <w:tcW w:w="534" w:type="dxa"/>
            <w:gridSpan w:val="2"/>
            <w:tcBorders>
              <w:top w:val="single" w:color="auto" w:sz="4" w:space="0"/>
              <w:left w:val="single" w:color="auto" w:sz="4" w:space="0"/>
              <w:bottom w:val="single" w:color="auto" w:sz="4" w:space="0"/>
              <w:right w:val="single" w:color="auto" w:sz="4" w:space="0"/>
            </w:tcBorders>
            <w:vAlign w:val="center"/>
          </w:tcPr>
          <w:p w14:paraId="5EFA2384">
            <w:pPr>
              <w:adjustRightInd w:val="0"/>
              <w:snapToGrid w:val="0"/>
              <w:spacing w:after="50" w:line="360" w:lineRule="auto"/>
              <w:jc w:val="center"/>
              <w:rPr>
                <w:rFonts w:asciiTheme="minorEastAsia" w:hAnsiTheme="minorEastAsia" w:cstheme="minorEastAsia"/>
                <w:sz w:val="24"/>
                <w:szCs w:val="24"/>
              </w:rPr>
            </w:pPr>
          </w:p>
        </w:tc>
        <w:tc>
          <w:tcPr>
            <w:tcW w:w="511" w:type="dxa"/>
            <w:gridSpan w:val="2"/>
            <w:tcBorders>
              <w:top w:val="single" w:color="auto" w:sz="4" w:space="0"/>
              <w:left w:val="single" w:color="auto" w:sz="4" w:space="0"/>
              <w:bottom w:val="single" w:color="auto" w:sz="4" w:space="0"/>
              <w:right w:val="single" w:color="auto" w:sz="4" w:space="0"/>
            </w:tcBorders>
            <w:vAlign w:val="center"/>
          </w:tcPr>
          <w:p w14:paraId="5E606F16">
            <w:pPr>
              <w:adjustRightInd w:val="0"/>
              <w:snapToGrid w:val="0"/>
              <w:spacing w:after="50" w:line="360" w:lineRule="auto"/>
              <w:jc w:val="center"/>
              <w:rPr>
                <w:rFonts w:asciiTheme="minorEastAsia" w:hAnsiTheme="minorEastAsia" w:cstheme="minorEastAsia"/>
                <w:sz w:val="24"/>
                <w:szCs w:val="24"/>
              </w:rPr>
            </w:pPr>
          </w:p>
        </w:tc>
        <w:tc>
          <w:tcPr>
            <w:tcW w:w="426" w:type="dxa"/>
            <w:gridSpan w:val="2"/>
            <w:tcBorders>
              <w:top w:val="single" w:color="auto" w:sz="4" w:space="0"/>
              <w:left w:val="single" w:color="auto" w:sz="4" w:space="0"/>
              <w:bottom w:val="single" w:color="auto" w:sz="4" w:space="0"/>
              <w:right w:val="single" w:color="auto" w:sz="4" w:space="0"/>
            </w:tcBorders>
            <w:vAlign w:val="center"/>
          </w:tcPr>
          <w:p w14:paraId="527B2211">
            <w:pPr>
              <w:adjustRightInd w:val="0"/>
              <w:snapToGrid w:val="0"/>
              <w:spacing w:after="50" w:line="360" w:lineRule="auto"/>
              <w:jc w:val="center"/>
              <w:rPr>
                <w:rFonts w:asciiTheme="minorEastAsia" w:hAnsiTheme="minorEastAsia" w:cstheme="minorEastAsia"/>
                <w:sz w:val="24"/>
                <w:szCs w:val="24"/>
              </w:rPr>
            </w:pPr>
            <w:r>
              <w:rPr>
                <w:rFonts w:hint="eastAsia" w:asciiTheme="minorEastAsia" w:hAnsiTheme="minorEastAsia" w:cstheme="minorEastAsia"/>
                <w:sz w:val="24"/>
                <w:szCs w:val="24"/>
              </w:rPr>
              <w:t>√</w:t>
            </w:r>
          </w:p>
        </w:tc>
        <w:tc>
          <w:tcPr>
            <w:tcW w:w="482" w:type="dxa"/>
            <w:gridSpan w:val="2"/>
            <w:tcBorders>
              <w:top w:val="single" w:color="auto" w:sz="4" w:space="0"/>
              <w:left w:val="single" w:color="auto" w:sz="4" w:space="0"/>
              <w:bottom w:val="single" w:color="auto" w:sz="4" w:space="0"/>
              <w:right w:val="single" w:color="auto" w:sz="4" w:space="0"/>
            </w:tcBorders>
            <w:vAlign w:val="center"/>
          </w:tcPr>
          <w:p w14:paraId="5382BC72">
            <w:pPr>
              <w:adjustRightInd w:val="0"/>
              <w:snapToGrid w:val="0"/>
              <w:spacing w:after="50" w:line="360" w:lineRule="auto"/>
              <w:jc w:val="center"/>
              <w:rPr>
                <w:rFonts w:asciiTheme="minorEastAsia" w:hAnsiTheme="minorEastAsia" w:cstheme="minorEastAsia"/>
                <w:sz w:val="24"/>
                <w:szCs w:val="24"/>
              </w:rPr>
            </w:pPr>
          </w:p>
        </w:tc>
        <w:tc>
          <w:tcPr>
            <w:tcW w:w="3451" w:type="dxa"/>
            <w:gridSpan w:val="2"/>
            <w:tcBorders>
              <w:top w:val="single" w:color="auto" w:sz="4" w:space="0"/>
              <w:left w:val="single" w:color="auto" w:sz="4" w:space="0"/>
              <w:bottom w:val="single" w:color="auto" w:sz="4" w:space="0"/>
              <w:right w:val="single" w:color="auto" w:sz="4" w:space="0"/>
            </w:tcBorders>
            <w:vAlign w:val="center"/>
          </w:tcPr>
          <w:p w14:paraId="1EC317AF">
            <w:pPr>
              <w:adjustRightInd w:val="0"/>
              <w:snapToGrid w:val="0"/>
              <w:spacing w:after="50" w:line="360" w:lineRule="auto"/>
              <w:rPr>
                <w:rFonts w:asciiTheme="minorEastAsia" w:hAnsiTheme="minorEastAsia" w:cstheme="minorEastAsia"/>
                <w:sz w:val="24"/>
                <w:szCs w:val="24"/>
              </w:rPr>
            </w:pPr>
            <w:r>
              <w:rPr>
                <w:rFonts w:hint="eastAsia" w:asciiTheme="minorEastAsia" w:hAnsiTheme="minorEastAsia" w:cstheme="minorEastAsia"/>
                <w:sz w:val="24"/>
                <w:szCs w:val="24"/>
              </w:rPr>
              <w:t>设立总体目标，计算预算收入项目，确定土地、税收金额；确定公共事业投资金额、运营费用，转移性支出、购买支出情况</w:t>
            </w:r>
          </w:p>
        </w:tc>
      </w:tr>
      <w:tr w14:paraId="47A2F9FF">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gridAfter w:val="1"/>
          <w:wAfter w:w="7" w:type="dxa"/>
          <w:trHeight w:val="681" w:hRule="atLeast"/>
          <w:jc w:val="center"/>
        </w:trPr>
        <w:tc>
          <w:tcPr>
            <w:tcW w:w="582" w:type="dxa"/>
            <w:tcBorders>
              <w:top w:val="single" w:color="auto" w:sz="4" w:space="0"/>
              <w:left w:val="single" w:color="auto" w:sz="4" w:space="0"/>
              <w:bottom w:val="single" w:color="auto" w:sz="4" w:space="0"/>
              <w:right w:val="single" w:color="auto" w:sz="4" w:space="0"/>
            </w:tcBorders>
            <w:vAlign w:val="center"/>
          </w:tcPr>
          <w:p w14:paraId="0B3D1940">
            <w:pPr>
              <w:spacing w:after="50" w:line="360" w:lineRule="auto"/>
              <w:jc w:val="center"/>
              <w:rPr>
                <w:rFonts w:asciiTheme="minorEastAsia" w:hAnsiTheme="minorEastAsia" w:cstheme="minorEastAsia"/>
                <w:sz w:val="24"/>
                <w:szCs w:val="24"/>
              </w:rPr>
            </w:pPr>
            <w:r>
              <w:rPr>
                <w:rFonts w:hint="eastAsia" w:asciiTheme="minorEastAsia" w:hAnsiTheme="minorEastAsia" w:cstheme="minorEastAsia"/>
                <w:sz w:val="24"/>
                <w:szCs w:val="24"/>
              </w:rPr>
              <w:t>4</w:t>
            </w:r>
          </w:p>
        </w:tc>
        <w:tc>
          <w:tcPr>
            <w:tcW w:w="1748" w:type="dxa"/>
            <w:tcBorders>
              <w:top w:val="single" w:color="auto" w:sz="4" w:space="0"/>
              <w:left w:val="single" w:color="auto" w:sz="4" w:space="0"/>
              <w:bottom w:val="single" w:color="auto" w:sz="4" w:space="0"/>
              <w:right w:val="single" w:color="auto" w:sz="4" w:space="0"/>
            </w:tcBorders>
            <w:vAlign w:val="center"/>
          </w:tcPr>
          <w:p w14:paraId="43FDB433">
            <w:pPr>
              <w:adjustRightInd w:val="0"/>
              <w:snapToGrid w:val="0"/>
              <w:spacing w:after="50" w:line="360" w:lineRule="auto"/>
              <w:rPr>
                <w:rFonts w:asciiTheme="minorEastAsia" w:hAnsiTheme="minorEastAsia" w:cstheme="minorEastAsia"/>
                <w:sz w:val="24"/>
                <w:szCs w:val="24"/>
              </w:rPr>
            </w:pPr>
            <w:r>
              <w:rPr>
                <w:rFonts w:hint="eastAsia" w:asciiTheme="minorEastAsia" w:hAnsiTheme="minorEastAsia" w:cstheme="minorEastAsia"/>
                <w:sz w:val="24"/>
                <w:szCs w:val="24"/>
              </w:rPr>
              <w:t>政府绩效管理实验</w:t>
            </w:r>
          </w:p>
        </w:tc>
        <w:tc>
          <w:tcPr>
            <w:tcW w:w="543" w:type="dxa"/>
            <w:gridSpan w:val="2"/>
            <w:tcBorders>
              <w:top w:val="single" w:color="auto" w:sz="4" w:space="0"/>
              <w:left w:val="single" w:color="auto" w:sz="4" w:space="0"/>
              <w:bottom w:val="single" w:color="auto" w:sz="4" w:space="0"/>
              <w:right w:val="single" w:color="auto" w:sz="4" w:space="0"/>
            </w:tcBorders>
            <w:vAlign w:val="center"/>
          </w:tcPr>
          <w:p w14:paraId="64CB2AF2">
            <w:pPr>
              <w:adjustRightInd w:val="0"/>
              <w:snapToGrid w:val="0"/>
              <w:spacing w:after="50" w:line="360" w:lineRule="auto"/>
              <w:jc w:val="center"/>
              <w:rPr>
                <w:rFonts w:asciiTheme="minorEastAsia" w:hAnsiTheme="minorEastAsia" w:cstheme="minorEastAsia"/>
                <w:sz w:val="24"/>
                <w:szCs w:val="24"/>
              </w:rPr>
            </w:pPr>
            <w:r>
              <w:rPr>
                <w:rFonts w:asciiTheme="minorEastAsia" w:hAnsiTheme="minorEastAsia" w:cstheme="minorEastAsia"/>
                <w:sz w:val="24"/>
                <w:szCs w:val="24"/>
              </w:rPr>
              <w:t>2</w:t>
            </w:r>
          </w:p>
        </w:tc>
        <w:tc>
          <w:tcPr>
            <w:tcW w:w="530" w:type="dxa"/>
            <w:gridSpan w:val="2"/>
            <w:tcBorders>
              <w:top w:val="single" w:color="auto" w:sz="4" w:space="0"/>
              <w:left w:val="single" w:color="auto" w:sz="4" w:space="0"/>
              <w:bottom w:val="single" w:color="auto" w:sz="4" w:space="0"/>
              <w:right w:val="single" w:color="auto" w:sz="4" w:space="0"/>
            </w:tcBorders>
            <w:vAlign w:val="center"/>
          </w:tcPr>
          <w:p w14:paraId="589E7909">
            <w:pPr>
              <w:adjustRightInd w:val="0"/>
              <w:snapToGrid w:val="0"/>
              <w:spacing w:after="50" w:line="360" w:lineRule="auto"/>
              <w:jc w:val="center"/>
              <w:rPr>
                <w:rFonts w:asciiTheme="minorEastAsia" w:hAnsiTheme="minorEastAsia" w:cstheme="minorEastAsia"/>
                <w:sz w:val="24"/>
                <w:szCs w:val="24"/>
              </w:rPr>
            </w:pPr>
            <w:r>
              <w:rPr>
                <w:rFonts w:hint="eastAsia" w:asciiTheme="minorEastAsia" w:hAnsiTheme="minorEastAsia" w:cstheme="minorEastAsia"/>
                <w:sz w:val="24"/>
                <w:szCs w:val="24"/>
              </w:rPr>
              <w:t>√</w:t>
            </w:r>
          </w:p>
        </w:tc>
        <w:tc>
          <w:tcPr>
            <w:tcW w:w="534" w:type="dxa"/>
            <w:gridSpan w:val="2"/>
            <w:tcBorders>
              <w:top w:val="single" w:color="auto" w:sz="4" w:space="0"/>
              <w:left w:val="single" w:color="auto" w:sz="4" w:space="0"/>
              <w:bottom w:val="single" w:color="auto" w:sz="4" w:space="0"/>
              <w:right w:val="single" w:color="auto" w:sz="4" w:space="0"/>
            </w:tcBorders>
            <w:vAlign w:val="center"/>
          </w:tcPr>
          <w:p w14:paraId="776CA090">
            <w:pPr>
              <w:adjustRightInd w:val="0"/>
              <w:snapToGrid w:val="0"/>
              <w:spacing w:after="50" w:line="360" w:lineRule="auto"/>
              <w:jc w:val="center"/>
              <w:rPr>
                <w:rFonts w:asciiTheme="minorEastAsia" w:hAnsiTheme="minorEastAsia" w:cstheme="minorEastAsia"/>
                <w:sz w:val="24"/>
                <w:szCs w:val="24"/>
              </w:rPr>
            </w:pPr>
          </w:p>
        </w:tc>
        <w:tc>
          <w:tcPr>
            <w:tcW w:w="511" w:type="dxa"/>
            <w:gridSpan w:val="2"/>
            <w:tcBorders>
              <w:top w:val="single" w:color="auto" w:sz="4" w:space="0"/>
              <w:left w:val="single" w:color="auto" w:sz="4" w:space="0"/>
              <w:bottom w:val="single" w:color="auto" w:sz="4" w:space="0"/>
              <w:right w:val="single" w:color="auto" w:sz="4" w:space="0"/>
            </w:tcBorders>
            <w:vAlign w:val="center"/>
          </w:tcPr>
          <w:p w14:paraId="6447800A">
            <w:pPr>
              <w:adjustRightInd w:val="0"/>
              <w:snapToGrid w:val="0"/>
              <w:spacing w:after="50" w:line="360" w:lineRule="auto"/>
              <w:jc w:val="center"/>
              <w:rPr>
                <w:rFonts w:asciiTheme="minorEastAsia" w:hAnsiTheme="minorEastAsia" w:cstheme="minorEastAsia"/>
                <w:sz w:val="24"/>
                <w:szCs w:val="24"/>
              </w:rPr>
            </w:pPr>
          </w:p>
        </w:tc>
        <w:tc>
          <w:tcPr>
            <w:tcW w:w="426" w:type="dxa"/>
            <w:gridSpan w:val="2"/>
            <w:tcBorders>
              <w:top w:val="single" w:color="auto" w:sz="4" w:space="0"/>
              <w:left w:val="single" w:color="auto" w:sz="4" w:space="0"/>
              <w:bottom w:val="single" w:color="auto" w:sz="4" w:space="0"/>
              <w:right w:val="single" w:color="auto" w:sz="4" w:space="0"/>
            </w:tcBorders>
            <w:vAlign w:val="center"/>
          </w:tcPr>
          <w:p w14:paraId="4864FFE8">
            <w:pPr>
              <w:adjustRightInd w:val="0"/>
              <w:snapToGrid w:val="0"/>
              <w:spacing w:after="50" w:line="360" w:lineRule="auto"/>
              <w:jc w:val="center"/>
              <w:rPr>
                <w:rFonts w:asciiTheme="minorEastAsia" w:hAnsiTheme="minorEastAsia" w:cstheme="minorEastAsia"/>
                <w:sz w:val="24"/>
                <w:szCs w:val="24"/>
              </w:rPr>
            </w:pPr>
            <w:r>
              <w:rPr>
                <w:rFonts w:hint="eastAsia" w:asciiTheme="minorEastAsia" w:hAnsiTheme="minorEastAsia" w:cstheme="minorEastAsia"/>
                <w:sz w:val="24"/>
                <w:szCs w:val="24"/>
              </w:rPr>
              <w:t>√</w:t>
            </w:r>
          </w:p>
        </w:tc>
        <w:tc>
          <w:tcPr>
            <w:tcW w:w="482" w:type="dxa"/>
            <w:gridSpan w:val="2"/>
            <w:tcBorders>
              <w:top w:val="single" w:color="auto" w:sz="4" w:space="0"/>
              <w:left w:val="single" w:color="auto" w:sz="4" w:space="0"/>
              <w:bottom w:val="single" w:color="auto" w:sz="4" w:space="0"/>
              <w:right w:val="single" w:color="auto" w:sz="4" w:space="0"/>
            </w:tcBorders>
            <w:vAlign w:val="center"/>
          </w:tcPr>
          <w:p w14:paraId="5E5B7CE7">
            <w:pPr>
              <w:adjustRightInd w:val="0"/>
              <w:snapToGrid w:val="0"/>
              <w:spacing w:after="50" w:line="360" w:lineRule="auto"/>
              <w:jc w:val="center"/>
              <w:rPr>
                <w:rFonts w:asciiTheme="minorEastAsia" w:hAnsiTheme="minorEastAsia" w:cstheme="minorEastAsia"/>
                <w:sz w:val="24"/>
                <w:szCs w:val="24"/>
              </w:rPr>
            </w:pPr>
          </w:p>
        </w:tc>
        <w:tc>
          <w:tcPr>
            <w:tcW w:w="3451" w:type="dxa"/>
            <w:gridSpan w:val="2"/>
            <w:tcBorders>
              <w:top w:val="single" w:color="auto" w:sz="4" w:space="0"/>
              <w:left w:val="single" w:color="auto" w:sz="4" w:space="0"/>
              <w:bottom w:val="single" w:color="auto" w:sz="4" w:space="0"/>
              <w:right w:val="single" w:color="auto" w:sz="4" w:space="0"/>
            </w:tcBorders>
            <w:vAlign w:val="center"/>
          </w:tcPr>
          <w:p w14:paraId="4E3FD944">
            <w:pPr>
              <w:adjustRightInd w:val="0"/>
              <w:snapToGrid w:val="0"/>
              <w:spacing w:after="50" w:line="360" w:lineRule="auto"/>
              <w:rPr>
                <w:rFonts w:asciiTheme="minorEastAsia" w:hAnsiTheme="minorEastAsia" w:cstheme="minorEastAsia"/>
                <w:sz w:val="24"/>
                <w:szCs w:val="24"/>
              </w:rPr>
            </w:pPr>
            <w:r>
              <w:rPr>
                <w:rFonts w:hint="eastAsia" w:asciiTheme="minorEastAsia" w:hAnsiTheme="minorEastAsia" w:cstheme="minorEastAsia"/>
                <w:sz w:val="24"/>
                <w:szCs w:val="24"/>
              </w:rPr>
              <w:t>分析各绩效指标，找出提升政府绩效的途径；计算各期绩效指标并分区域对比</w:t>
            </w:r>
          </w:p>
        </w:tc>
      </w:tr>
      <w:tr w14:paraId="5B821C49">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gridAfter w:val="1"/>
          <w:wAfter w:w="7" w:type="dxa"/>
          <w:trHeight w:val="681" w:hRule="atLeast"/>
          <w:jc w:val="center"/>
        </w:trPr>
        <w:tc>
          <w:tcPr>
            <w:tcW w:w="582" w:type="dxa"/>
            <w:tcBorders>
              <w:top w:val="single" w:color="auto" w:sz="4" w:space="0"/>
              <w:left w:val="single" w:color="auto" w:sz="4" w:space="0"/>
              <w:bottom w:val="single" w:color="auto" w:sz="4" w:space="0"/>
              <w:right w:val="single" w:color="auto" w:sz="4" w:space="0"/>
            </w:tcBorders>
            <w:vAlign w:val="center"/>
          </w:tcPr>
          <w:p w14:paraId="4AB4BDA7">
            <w:pPr>
              <w:spacing w:after="50" w:line="360" w:lineRule="auto"/>
              <w:jc w:val="center"/>
              <w:rPr>
                <w:rFonts w:asciiTheme="minorEastAsia" w:hAnsiTheme="minorEastAsia" w:cstheme="minorEastAsia"/>
                <w:sz w:val="24"/>
                <w:szCs w:val="24"/>
              </w:rPr>
            </w:pPr>
            <w:r>
              <w:rPr>
                <w:rFonts w:hint="eastAsia" w:asciiTheme="minorEastAsia" w:hAnsiTheme="minorEastAsia" w:cstheme="minorEastAsia"/>
                <w:sz w:val="24"/>
                <w:szCs w:val="24"/>
              </w:rPr>
              <w:t>5</w:t>
            </w:r>
          </w:p>
        </w:tc>
        <w:tc>
          <w:tcPr>
            <w:tcW w:w="1748" w:type="dxa"/>
            <w:tcBorders>
              <w:top w:val="single" w:color="auto" w:sz="4" w:space="0"/>
              <w:left w:val="single" w:color="auto" w:sz="4" w:space="0"/>
              <w:bottom w:val="single" w:color="auto" w:sz="4" w:space="0"/>
              <w:right w:val="single" w:color="auto" w:sz="4" w:space="0"/>
            </w:tcBorders>
            <w:vAlign w:val="center"/>
          </w:tcPr>
          <w:p w14:paraId="0234023C">
            <w:pPr>
              <w:adjustRightInd w:val="0"/>
              <w:snapToGrid w:val="0"/>
              <w:spacing w:after="50" w:line="360" w:lineRule="auto"/>
              <w:rPr>
                <w:rFonts w:asciiTheme="minorEastAsia" w:hAnsiTheme="minorEastAsia" w:cstheme="minorEastAsia"/>
                <w:sz w:val="24"/>
                <w:szCs w:val="24"/>
              </w:rPr>
            </w:pPr>
            <w:r>
              <w:rPr>
                <w:rFonts w:hint="eastAsia" w:asciiTheme="minorEastAsia" w:hAnsiTheme="minorEastAsia" w:cstheme="minorEastAsia"/>
                <w:sz w:val="24"/>
                <w:szCs w:val="24"/>
              </w:rPr>
              <w:t>企业型政府与公共管理变革创新实验</w:t>
            </w:r>
          </w:p>
        </w:tc>
        <w:tc>
          <w:tcPr>
            <w:tcW w:w="543" w:type="dxa"/>
            <w:gridSpan w:val="2"/>
            <w:tcBorders>
              <w:top w:val="single" w:color="auto" w:sz="4" w:space="0"/>
              <w:left w:val="single" w:color="auto" w:sz="4" w:space="0"/>
              <w:bottom w:val="single" w:color="auto" w:sz="4" w:space="0"/>
              <w:right w:val="single" w:color="auto" w:sz="4" w:space="0"/>
            </w:tcBorders>
            <w:vAlign w:val="center"/>
          </w:tcPr>
          <w:p w14:paraId="42240617">
            <w:pPr>
              <w:adjustRightInd w:val="0"/>
              <w:snapToGrid w:val="0"/>
              <w:spacing w:after="50" w:line="360" w:lineRule="auto"/>
              <w:jc w:val="center"/>
              <w:rPr>
                <w:rFonts w:asciiTheme="minorEastAsia" w:hAnsiTheme="minorEastAsia" w:cstheme="minorEastAsia"/>
                <w:sz w:val="24"/>
                <w:szCs w:val="24"/>
              </w:rPr>
            </w:pPr>
            <w:r>
              <w:rPr>
                <w:rFonts w:asciiTheme="minorEastAsia" w:hAnsiTheme="minorEastAsia" w:cstheme="minorEastAsia"/>
                <w:sz w:val="24"/>
                <w:szCs w:val="24"/>
              </w:rPr>
              <w:t>3</w:t>
            </w:r>
          </w:p>
        </w:tc>
        <w:tc>
          <w:tcPr>
            <w:tcW w:w="530" w:type="dxa"/>
            <w:gridSpan w:val="2"/>
            <w:tcBorders>
              <w:top w:val="single" w:color="auto" w:sz="4" w:space="0"/>
              <w:left w:val="single" w:color="auto" w:sz="4" w:space="0"/>
              <w:bottom w:val="single" w:color="auto" w:sz="4" w:space="0"/>
              <w:right w:val="single" w:color="auto" w:sz="4" w:space="0"/>
            </w:tcBorders>
            <w:vAlign w:val="center"/>
          </w:tcPr>
          <w:p w14:paraId="41082107">
            <w:pPr>
              <w:adjustRightInd w:val="0"/>
              <w:snapToGrid w:val="0"/>
              <w:spacing w:after="50" w:line="360" w:lineRule="auto"/>
              <w:jc w:val="center"/>
              <w:rPr>
                <w:rFonts w:asciiTheme="minorEastAsia" w:hAnsiTheme="minorEastAsia" w:cstheme="minorEastAsia"/>
                <w:sz w:val="24"/>
                <w:szCs w:val="24"/>
              </w:rPr>
            </w:pPr>
            <w:r>
              <w:rPr>
                <w:rFonts w:hint="eastAsia" w:asciiTheme="minorEastAsia" w:hAnsiTheme="minorEastAsia" w:cstheme="minorEastAsia"/>
                <w:sz w:val="24"/>
                <w:szCs w:val="24"/>
              </w:rPr>
              <w:t>√</w:t>
            </w:r>
          </w:p>
        </w:tc>
        <w:tc>
          <w:tcPr>
            <w:tcW w:w="534" w:type="dxa"/>
            <w:gridSpan w:val="2"/>
            <w:tcBorders>
              <w:top w:val="single" w:color="auto" w:sz="4" w:space="0"/>
              <w:left w:val="single" w:color="auto" w:sz="4" w:space="0"/>
              <w:bottom w:val="single" w:color="auto" w:sz="4" w:space="0"/>
              <w:right w:val="single" w:color="auto" w:sz="4" w:space="0"/>
            </w:tcBorders>
            <w:vAlign w:val="center"/>
          </w:tcPr>
          <w:p w14:paraId="7DD83B3B">
            <w:pPr>
              <w:adjustRightInd w:val="0"/>
              <w:snapToGrid w:val="0"/>
              <w:spacing w:after="50" w:line="360" w:lineRule="auto"/>
              <w:jc w:val="center"/>
              <w:rPr>
                <w:rFonts w:asciiTheme="minorEastAsia" w:hAnsiTheme="minorEastAsia" w:cstheme="minorEastAsia"/>
                <w:sz w:val="24"/>
                <w:szCs w:val="24"/>
              </w:rPr>
            </w:pPr>
          </w:p>
        </w:tc>
        <w:tc>
          <w:tcPr>
            <w:tcW w:w="511" w:type="dxa"/>
            <w:gridSpan w:val="2"/>
            <w:tcBorders>
              <w:top w:val="single" w:color="auto" w:sz="4" w:space="0"/>
              <w:left w:val="single" w:color="auto" w:sz="4" w:space="0"/>
              <w:bottom w:val="single" w:color="auto" w:sz="4" w:space="0"/>
              <w:right w:val="single" w:color="auto" w:sz="4" w:space="0"/>
            </w:tcBorders>
            <w:vAlign w:val="center"/>
          </w:tcPr>
          <w:p w14:paraId="695018C0">
            <w:pPr>
              <w:adjustRightInd w:val="0"/>
              <w:snapToGrid w:val="0"/>
              <w:spacing w:after="50" w:line="360" w:lineRule="auto"/>
              <w:jc w:val="center"/>
              <w:rPr>
                <w:rFonts w:asciiTheme="minorEastAsia" w:hAnsiTheme="minorEastAsia" w:cstheme="minorEastAsia"/>
                <w:sz w:val="24"/>
                <w:szCs w:val="24"/>
              </w:rPr>
            </w:pPr>
          </w:p>
        </w:tc>
        <w:tc>
          <w:tcPr>
            <w:tcW w:w="426" w:type="dxa"/>
            <w:gridSpan w:val="2"/>
            <w:tcBorders>
              <w:top w:val="single" w:color="auto" w:sz="4" w:space="0"/>
              <w:left w:val="single" w:color="auto" w:sz="4" w:space="0"/>
              <w:bottom w:val="single" w:color="auto" w:sz="4" w:space="0"/>
              <w:right w:val="single" w:color="auto" w:sz="4" w:space="0"/>
            </w:tcBorders>
            <w:vAlign w:val="center"/>
          </w:tcPr>
          <w:p w14:paraId="2BEA5E94">
            <w:pPr>
              <w:adjustRightInd w:val="0"/>
              <w:snapToGrid w:val="0"/>
              <w:spacing w:after="50" w:line="360" w:lineRule="auto"/>
              <w:jc w:val="center"/>
              <w:rPr>
                <w:rFonts w:asciiTheme="minorEastAsia" w:hAnsiTheme="minorEastAsia" w:cstheme="minorEastAsia"/>
                <w:sz w:val="24"/>
                <w:szCs w:val="24"/>
              </w:rPr>
            </w:pPr>
            <w:r>
              <w:rPr>
                <w:rFonts w:hint="eastAsia" w:asciiTheme="minorEastAsia" w:hAnsiTheme="minorEastAsia" w:cstheme="minorEastAsia"/>
                <w:sz w:val="24"/>
                <w:szCs w:val="24"/>
              </w:rPr>
              <w:t>√</w:t>
            </w:r>
          </w:p>
        </w:tc>
        <w:tc>
          <w:tcPr>
            <w:tcW w:w="482" w:type="dxa"/>
            <w:gridSpan w:val="2"/>
            <w:tcBorders>
              <w:top w:val="single" w:color="auto" w:sz="4" w:space="0"/>
              <w:left w:val="single" w:color="auto" w:sz="4" w:space="0"/>
              <w:bottom w:val="single" w:color="auto" w:sz="4" w:space="0"/>
              <w:right w:val="single" w:color="auto" w:sz="4" w:space="0"/>
            </w:tcBorders>
            <w:vAlign w:val="center"/>
          </w:tcPr>
          <w:p w14:paraId="48E48390">
            <w:pPr>
              <w:adjustRightInd w:val="0"/>
              <w:snapToGrid w:val="0"/>
              <w:spacing w:after="50" w:line="360" w:lineRule="auto"/>
              <w:jc w:val="center"/>
              <w:rPr>
                <w:rFonts w:asciiTheme="minorEastAsia" w:hAnsiTheme="minorEastAsia" w:cstheme="minorEastAsia"/>
                <w:sz w:val="24"/>
                <w:szCs w:val="24"/>
              </w:rPr>
            </w:pPr>
          </w:p>
        </w:tc>
        <w:tc>
          <w:tcPr>
            <w:tcW w:w="3451" w:type="dxa"/>
            <w:gridSpan w:val="2"/>
            <w:tcBorders>
              <w:top w:val="single" w:color="auto" w:sz="4" w:space="0"/>
              <w:left w:val="single" w:color="auto" w:sz="4" w:space="0"/>
              <w:bottom w:val="single" w:color="auto" w:sz="4" w:space="0"/>
              <w:right w:val="single" w:color="auto" w:sz="4" w:space="0"/>
            </w:tcBorders>
            <w:vAlign w:val="center"/>
          </w:tcPr>
          <w:p w14:paraId="1DF0DF0D">
            <w:pPr>
              <w:adjustRightInd w:val="0"/>
              <w:snapToGrid w:val="0"/>
              <w:spacing w:after="50" w:line="360" w:lineRule="auto"/>
              <w:rPr>
                <w:rFonts w:asciiTheme="minorEastAsia" w:hAnsiTheme="minorEastAsia" w:cstheme="minorEastAsia"/>
                <w:sz w:val="24"/>
                <w:szCs w:val="24"/>
              </w:rPr>
            </w:pPr>
            <w:r>
              <w:rPr>
                <w:rFonts w:hint="eastAsia" w:asciiTheme="minorEastAsia" w:hAnsiTheme="minorEastAsia" w:cstheme="minorEastAsia"/>
                <w:sz w:val="24"/>
                <w:szCs w:val="24"/>
              </w:rPr>
              <w:t>计算公共投资的产出与效率；确定公众对公共产品与服务的需求，提升居民满意指数；明确公共服务范围与政府效能指标的关联</w:t>
            </w:r>
          </w:p>
        </w:tc>
      </w:tr>
      <w:tr w14:paraId="580E3769">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gridAfter w:val="1"/>
          <w:wAfter w:w="7" w:type="dxa"/>
          <w:trHeight w:val="666" w:hRule="atLeast"/>
          <w:jc w:val="center"/>
        </w:trPr>
        <w:tc>
          <w:tcPr>
            <w:tcW w:w="582" w:type="dxa"/>
            <w:tcBorders>
              <w:top w:val="single" w:color="auto" w:sz="4" w:space="0"/>
              <w:left w:val="single" w:color="auto" w:sz="4" w:space="0"/>
              <w:bottom w:val="single" w:color="auto" w:sz="4" w:space="0"/>
              <w:right w:val="single" w:color="auto" w:sz="4" w:space="0"/>
            </w:tcBorders>
            <w:vAlign w:val="center"/>
          </w:tcPr>
          <w:p w14:paraId="48F220CC">
            <w:pPr>
              <w:spacing w:after="50" w:line="360" w:lineRule="auto"/>
              <w:jc w:val="center"/>
              <w:rPr>
                <w:rFonts w:asciiTheme="minorEastAsia" w:hAnsiTheme="minorEastAsia" w:cstheme="minorEastAsia"/>
                <w:sz w:val="24"/>
                <w:szCs w:val="24"/>
              </w:rPr>
            </w:pPr>
            <w:r>
              <w:rPr>
                <w:rFonts w:hint="eastAsia" w:asciiTheme="minorEastAsia" w:hAnsiTheme="minorEastAsia" w:cstheme="minorEastAsia"/>
                <w:sz w:val="24"/>
                <w:szCs w:val="24"/>
              </w:rPr>
              <w:t>6</w:t>
            </w:r>
          </w:p>
        </w:tc>
        <w:tc>
          <w:tcPr>
            <w:tcW w:w="1748" w:type="dxa"/>
            <w:tcBorders>
              <w:top w:val="single" w:color="auto" w:sz="4" w:space="0"/>
              <w:left w:val="single" w:color="auto" w:sz="4" w:space="0"/>
              <w:bottom w:val="single" w:color="auto" w:sz="4" w:space="0"/>
              <w:right w:val="single" w:color="auto" w:sz="4" w:space="0"/>
            </w:tcBorders>
            <w:vAlign w:val="center"/>
          </w:tcPr>
          <w:p w14:paraId="321F49B2">
            <w:pPr>
              <w:adjustRightInd w:val="0"/>
              <w:snapToGrid w:val="0"/>
              <w:spacing w:after="50" w:line="360" w:lineRule="auto"/>
              <w:rPr>
                <w:rFonts w:asciiTheme="minorEastAsia" w:hAnsiTheme="minorEastAsia" w:cstheme="minorEastAsia"/>
                <w:sz w:val="24"/>
                <w:szCs w:val="24"/>
              </w:rPr>
            </w:pPr>
            <w:r>
              <w:rPr>
                <w:rFonts w:hint="eastAsia" w:asciiTheme="minorEastAsia" w:hAnsiTheme="minorEastAsia" w:cstheme="minorEastAsia"/>
                <w:sz w:val="24"/>
                <w:szCs w:val="24"/>
              </w:rPr>
              <w:t>危机管理与政府决策实验</w:t>
            </w:r>
          </w:p>
        </w:tc>
        <w:tc>
          <w:tcPr>
            <w:tcW w:w="543" w:type="dxa"/>
            <w:gridSpan w:val="2"/>
            <w:tcBorders>
              <w:top w:val="single" w:color="auto" w:sz="4" w:space="0"/>
              <w:left w:val="single" w:color="auto" w:sz="4" w:space="0"/>
              <w:bottom w:val="single" w:color="auto" w:sz="4" w:space="0"/>
              <w:right w:val="single" w:color="auto" w:sz="4" w:space="0"/>
            </w:tcBorders>
            <w:vAlign w:val="center"/>
          </w:tcPr>
          <w:p w14:paraId="5AB63C24">
            <w:pPr>
              <w:adjustRightInd w:val="0"/>
              <w:snapToGrid w:val="0"/>
              <w:spacing w:after="50" w:line="360" w:lineRule="auto"/>
              <w:jc w:val="center"/>
              <w:rPr>
                <w:rFonts w:asciiTheme="minorEastAsia" w:hAnsiTheme="minorEastAsia" w:cstheme="minorEastAsia"/>
                <w:sz w:val="24"/>
                <w:szCs w:val="24"/>
              </w:rPr>
            </w:pPr>
            <w:r>
              <w:rPr>
                <w:rFonts w:asciiTheme="minorEastAsia" w:hAnsiTheme="minorEastAsia" w:cstheme="minorEastAsia"/>
                <w:sz w:val="24"/>
                <w:szCs w:val="24"/>
              </w:rPr>
              <w:t>3</w:t>
            </w:r>
          </w:p>
        </w:tc>
        <w:tc>
          <w:tcPr>
            <w:tcW w:w="530" w:type="dxa"/>
            <w:gridSpan w:val="2"/>
            <w:tcBorders>
              <w:top w:val="single" w:color="auto" w:sz="4" w:space="0"/>
              <w:left w:val="single" w:color="auto" w:sz="4" w:space="0"/>
              <w:bottom w:val="single" w:color="auto" w:sz="4" w:space="0"/>
              <w:right w:val="single" w:color="auto" w:sz="4" w:space="0"/>
            </w:tcBorders>
            <w:vAlign w:val="center"/>
          </w:tcPr>
          <w:p w14:paraId="48075713">
            <w:pPr>
              <w:adjustRightInd w:val="0"/>
              <w:snapToGrid w:val="0"/>
              <w:spacing w:after="50" w:line="360" w:lineRule="auto"/>
              <w:jc w:val="center"/>
              <w:rPr>
                <w:rFonts w:asciiTheme="minorEastAsia" w:hAnsiTheme="minorEastAsia" w:cstheme="minorEastAsia"/>
                <w:sz w:val="24"/>
                <w:szCs w:val="24"/>
              </w:rPr>
            </w:pPr>
            <w:r>
              <w:rPr>
                <w:rFonts w:hint="eastAsia" w:asciiTheme="minorEastAsia" w:hAnsiTheme="minorEastAsia" w:cstheme="minorEastAsia"/>
                <w:sz w:val="24"/>
                <w:szCs w:val="24"/>
              </w:rPr>
              <w:t>√</w:t>
            </w:r>
          </w:p>
        </w:tc>
        <w:tc>
          <w:tcPr>
            <w:tcW w:w="534" w:type="dxa"/>
            <w:gridSpan w:val="2"/>
            <w:tcBorders>
              <w:top w:val="single" w:color="auto" w:sz="4" w:space="0"/>
              <w:left w:val="single" w:color="auto" w:sz="4" w:space="0"/>
              <w:bottom w:val="single" w:color="auto" w:sz="4" w:space="0"/>
              <w:right w:val="single" w:color="auto" w:sz="4" w:space="0"/>
            </w:tcBorders>
            <w:vAlign w:val="center"/>
          </w:tcPr>
          <w:p w14:paraId="51711B1C">
            <w:pPr>
              <w:adjustRightInd w:val="0"/>
              <w:snapToGrid w:val="0"/>
              <w:spacing w:after="50" w:line="360" w:lineRule="auto"/>
              <w:jc w:val="center"/>
              <w:rPr>
                <w:rFonts w:asciiTheme="minorEastAsia" w:hAnsiTheme="minorEastAsia" w:cstheme="minorEastAsia"/>
                <w:sz w:val="24"/>
                <w:szCs w:val="24"/>
              </w:rPr>
            </w:pPr>
          </w:p>
        </w:tc>
        <w:tc>
          <w:tcPr>
            <w:tcW w:w="511" w:type="dxa"/>
            <w:gridSpan w:val="2"/>
            <w:tcBorders>
              <w:top w:val="single" w:color="auto" w:sz="4" w:space="0"/>
              <w:left w:val="single" w:color="auto" w:sz="4" w:space="0"/>
              <w:bottom w:val="single" w:color="auto" w:sz="4" w:space="0"/>
              <w:right w:val="single" w:color="auto" w:sz="4" w:space="0"/>
            </w:tcBorders>
            <w:vAlign w:val="center"/>
          </w:tcPr>
          <w:p w14:paraId="1E09D308">
            <w:pPr>
              <w:adjustRightInd w:val="0"/>
              <w:snapToGrid w:val="0"/>
              <w:spacing w:after="50" w:line="360" w:lineRule="auto"/>
              <w:jc w:val="center"/>
              <w:rPr>
                <w:rFonts w:asciiTheme="minorEastAsia" w:hAnsiTheme="minorEastAsia" w:cstheme="minorEastAsia"/>
                <w:sz w:val="24"/>
                <w:szCs w:val="24"/>
              </w:rPr>
            </w:pPr>
          </w:p>
        </w:tc>
        <w:tc>
          <w:tcPr>
            <w:tcW w:w="426" w:type="dxa"/>
            <w:gridSpan w:val="2"/>
            <w:tcBorders>
              <w:top w:val="single" w:color="auto" w:sz="4" w:space="0"/>
              <w:left w:val="single" w:color="auto" w:sz="4" w:space="0"/>
              <w:bottom w:val="single" w:color="auto" w:sz="4" w:space="0"/>
              <w:right w:val="single" w:color="auto" w:sz="4" w:space="0"/>
            </w:tcBorders>
            <w:vAlign w:val="center"/>
          </w:tcPr>
          <w:p w14:paraId="2FD0B2DD">
            <w:pPr>
              <w:adjustRightInd w:val="0"/>
              <w:snapToGrid w:val="0"/>
              <w:spacing w:after="50" w:line="360" w:lineRule="auto"/>
              <w:jc w:val="center"/>
              <w:rPr>
                <w:rFonts w:asciiTheme="minorEastAsia" w:hAnsiTheme="minorEastAsia" w:cstheme="minorEastAsia"/>
                <w:sz w:val="24"/>
                <w:szCs w:val="24"/>
              </w:rPr>
            </w:pPr>
            <w:r>
              <w:rPr>
                <w:rFonts w:hint="eastAsia" w:asciiTheme="minorEastAsia" w:hAnsiTheme="minorEastAsia" w:cstheme="minorEastAsia"/>
                <w:sz w:val="24"/>
                <w:szCs w:val="24"/>
              </w:rPr>
              <w:t>√</w:t>
            </w:r>
          </w:p>
        </w:tc>
        <w:tc>
          <w:tcPr>
            <w:tcW w:w="482" w:type="dxa"/>
            <w:gridSpan w:val="2"/>
            <w:tcBorders>
              <w:top w:val="single" w:color="auto" w:sz="4" w:space="0"/>
              <w:left w:val="single" w:color="auto" w:sz="4" w:space="0"/>
              <w:bottom w:val="single" w:color="auto" w:sz="4" w:space="0"/>
              <w:right w:val="single" w:color="auto" w:sz="4" w:space="0"/>
            </w:tcBorders>
            <w:vAlign w:val="center"/>
          </w:tcPr>
          <w:p w14:paraId="7CBE00AA">
            <w:pPr>
              <w:adjustRightInd w:val="0"/>
              <w:snapToGrid w:val="0"/>
              <w:spacing w:after="50" w:line="360" w:lineRule="auto"/>
              <w:jc w:val="center"/>
              <w:rPr>
                <w:rFonts w:asciiTheme="minorEastAsia" w:hAnsiTheme="minorEastAsia" w:cstheme="minorEastAsia"/>
                <w:sz w:val="24"/>
                <w:szCs w:val="24"/>
              </w:rPr>
            </w:pPr>
          </w:p>
        </w:tc>
        <w:tc>
          <w:tcPr>
            <w:tcW w:w="3451" w:type="dxa"/>
            <w:gridSpan w:val="2"/>
            <w:tcBorders>
              <w:top w:val="single" w:color="auto" w:sz="4" w:space="0"/>
              <w:left w:val="single" w:color="auto" w:sz="4" w:space="0"/>
              <w:bottom w:val="single" w:color="auto" w:sz="4" w:space="0"/>
              <w:right w:val="single" w:color="auto" w:sz="4" w:space="0"/>
            </w:tcBorders>
            <w:vAlign w:val="center"/>
          </w:tcPr>
          <w:p w14:paraId="4A8363EE">
            <w:pPr>
              <w:adjustRightInd w:val="0"/>
              <w:snapToGrid w:val="0"/>
              <w:spacing w:after="50" w:line="360" w:lineRule="auto"/>
              <w:rPr>
                <w:rFonts w:asciiTheme="minorEastAsia" w:hAnsiTheme="minorEastAsia" w:cstheme="minorEastAsia"/>
                <w:sz w:val="24"/>
                <w:szCs w:val="24"/>
              </w:rPr>
            </w:pPr>
            <w:r>
              <w:rPr>
                <w:rFonts w:hint="eastAsia" w:asciiTheme="minorEastAsia" w:hAnsiTheme="minorEastAsia" w:cstheme="minorEastAsia"/>
                <w:sz w:val="24"/>
                <w:szCs w:val="24"/>
              </w:rPr>
              <w:t>了解危机真实状态、媒体报道语态、公众面对危机的心态；制定公共危机对策</w:t>
            </w:r>
          </w:p>
        </w:tc>
      </w:tr>
    </w:tbl>
    <w:p w14:paraId="7C66E2EE">
      <w:pPr>
        <w:spacing w:line="360" w:lineRule="auto"/>
        <w:jc w:val="center"/>
        <w:rPr>
          <w:rFonts w:asciiTheme="minorEastAsia" w:hAnsiTheme="minorEastAsia" w:cstheme="minorEastAsia"/>
          <w:b/>
          <w:sz w:val="28"/>
          <w:szCs w:val="28"/>
        </w:rPr>
      </w:pPr>
      <w:r>
        <w:rPr>
          <w:rFonts w:hint="eastAsia" w:asciiTheme="minorEastAsia" w:hAnsiTheme="minorEastAsia" w:cstheme="minorEastAsia"/>
          <w:b/>
          <w:sz w:val="28"/>
          <w:szCs w:val="28"/>
        </w:rPr>
        <w:t>实验一      公共管理环境认知与四大职能实验</w:t>
      </w:r>
    </w:p>
    <w:p w14:paraId="4655DA2A">
      <w:pPr>
        <w:spacing w:line="360" w:lineRule="auto"/>
        <w:jc w:val="center"/>
        <w:rPr>
          <w:rFonts w:asciiTheme="minorEastAsia" w:hAnsiTheme="minorEastAsia" w:cstheme="minorEastAsia"/>
          <w:b/>
          <w:sz w:val="28"/>
          <w:szCs w:val="28"/>
        </w:rPr>
      </w:pPr>
      <w:r>
        <w:rPr>
          <w:rFonts w:hint="eastAsia" w:asciiTheme="minorEastAsia" w:hAnsiTheme="minorEastAsia" w:cstheme="minorEastAsia"/>
          <w:b/>
          <w:sz w:val="28"/>
          <w:szCs w:val="28"/>
        </w:rPr>
        <w:t xml:space="preserve">（综合性实验      </w:t>
      </w:r>
      <w:r>
        <w:rPr>
          <w:rFonts w:asciiTheme="minorEastAsia" w:hAnsiTheme="minorEastAsia" w:cstheme="minorEastAsia"/>
          <w:b/>
          <w:sz w:val="28"/>
          <w:szCs w:val="28"/>
        </w:rPr>
        <w:t>3</w:t>
      </w:r>
      <w:r>
        <w:rPr>
          <w:rFonts w:hint="eastAsia" w:asciiTheme="minorEastAsia" w:hAnsiTheme="minorEastAsia" w:cstheme="minorEastAsia"/>
          <w:b/>
          <w:sz w:val="28"/>
          <w:szCs w:val="28"/>
        </w:rPr>
        <w:t>学时）</w:t>
      </w:r>
    </w:p>
    <w:p w14:paraId="376907EE">
      <w:pPr>
        <w:spacing w:line="360" w:lineRule="auto"/>
        <w:rPr>
          <w:rFonts w:asciiTheme="minorEastAsia" w:hAnsiTheme="minorEastAsia" w:cstheme="minorEastAsia"/>
          <w:sz w:val="28"/>
          <w:szCs w:val="28"/>
        </w:rPr>
      </w:pPr>
      <w:r>
        <w:rPr>
          <w:rFonts w:hint="eastAsia" w:asciiTheme="minorEastAsia" w:hAnsiTheme="minorEastAsia" w:cstheme="minorEastAsia"/>
          <w:sz w:val="28"/>
          <w:szCs w:val="28"/>
        </w:rPr>
        <w:t>1、目的要求</w:t>
      </w:r>
    </w:p>
    <w:p w14:paraId="15318967">
      <w:pPr>
        <w:numPr>
          <w:ilvl w:val="0"/>
          <w:numId w:val="5"/>
        </w:numPr>
        <w:tabs>
          <w:tab w:val="left" w:pos="0"/>
        </w:tabs>
        <w:spacing w:line="360" w:lineRule="auto"/>
        <w:ind w:left="560" w:hanging="560" w:hangingChars="200"/>
        <w:rPr>
          <w:rFonts w:asciiTheme="minorEastAsia" w:hAnsiTheme="minorEastAsia" w:cstheme="minorEastAsia"/>
          <w:sz w:val="28"/>
          <w:szCs w:val="28"/>
        </w:rPr>
      </w:pPr>
      <w:r>
        <w:rPr>
          <w:rFonts w:hint="eastAsia" w:asciiTheme="minorEastAsia" w:hAnsiTheme="minorEastAsia" w:cstheme="minorEastAsia"/>
          <w:sz w:val="28"/>
          <w:szCs w:val="28"/>
        </w:rPr>
        <w:t>能够正确比较各区域发展水平</w:t>
      </w:r>
    </w:p>
    <w:p w14:paraId="05F29B4E">
      <w:pPr>
        <w:numPr>
          <w:ilvl w:val="0"/>
          <w:numId w:val="5"/>
        </w:numPr>
        <w:tabs>
          <w:tab w:val="left" w:pos="0"/>
        </w:tabs>
        <w:spacing w:line="360" w:lineRule="auto"/>
        <w:ind w:left="560" w:hanging="560" w:hangingChars="200"/>
        <w:rPr>
          <w:rFonts w:asciiTheme="minorEastAsia" w:hAnsiTheme="minorEastAsia" w:cstheme="minorEastAsia"/>
          <w:sz w:val="28"/>
          <w:szCs w:val="28"/>
        </w:rPr>
      </w:pPr>
      <w:r>
        <w:rPr>
          <w:rFonts w:hint="eastAsia" w:asciiTheme="minorEastAsia" w:hAnsiTheme="minorEastAsia" w:cstheme="minorEastAsia"/>
          <w:sz w:val="28"/>
          <w:szCs w:val="28"/>
        </w:rPr>
        <w:t>能够正确认识公共环境对区域发展的影响</w:t>
      </w:r>
    </w:p>
    <w:p w14:paraId="47086123">
      <w:pPr>
        <w:numPr>
          <w:ilvl w:val="0"/>
          <w:numId w:val="5"/>
        </w:numPr>
        <w:tabs>
          <w:tab w:val="left" w:pos="0"/>
        </w:tabs>
        <w:spacing w:line="360" w:lineRule="auto"/>
        <w:ind w:left="560" w:hanging="560" w:hangingChars="200"/>
        <w:rPr>
          <w:rFonts w:asciiTheme="minorEastAsia" w:hAnsiTheme="minorEastAsia" w:cstheme="minorEastAsia"/>
          <w:sz w:val="28"/>
          <w:szCs w:val="28"/>
        </w:rPr>
      </w:pPr>
      <w:r>
        <w:rPr>
          <w:rFonts w:hint="eastAsia" w:asciiTheme="minorEastAsia" w:hAnsiTheme="minorEastAsia" w:cstheme="minorEastAsia"/>
          <w:sz w:val="28"/>
          <w:szCs w:val="28"/>
        </w:rPr>
        <w:t>了解计划、组织、协调和控制职能在本实验中应用</w:t>
      </w:r>
    </w:p>
    <w:p w14:paraId="40D750F5">
      <w:pPr>
        <w:spacing w:line="360" w:lineRule="auto"/>
        <w:rPr>
          <w:rFonts w:asciiTheme="minorEastAsia" w:hAnsiTheme="minorEastAsia" w:cstheme="minorEastAsia"/>
          <w:sz w:val="28"/>
          <w:szCs w:val="28"/>
        </w:rPr>
      </w:pPr>
      <w:r>
        <w:rPr>
          <w:rFonts w:hint="eastAsia" w:asciiTheme="minorEastAsia" w:hAnsiTheme="minorEastAsia" w:cstheme="minorEastAsia"/>
          <w:sz w:val="28"/>
          <w:szCs w:val="28"/>
        </w:rPr>
        <w:t>2、实验内容</w:t>
      </w:r>
    </w:p>
    <w:p w14:paraId="171DB2AA">
      <w:pPr>
        <w:numPr>
          <w:ilvl w:val="0"/>
          <w:numId w:val="6"/>
        </w:numPr>
        <w:tabs>
          <w:tab w:val="left" w:pos="0"/>
        </w:tabs>
        <w:spacing w:line="360" w:lineRule="auto"/>
        <w:ind w:left="560" w:hanging="560" w:hangingChars="200"/>
        <w:rPr>
          <w:rFonts w:asciiTheme="minorEastAsia" w:hAnsiTheme="minorEastAsia" w:cstheme="minorEastAsia"/>
          <w:sz w:val="28"/>
          <w:szCs w:val="28"/>
        </w:rPr>
      </w:pPr>
      <w:r>
        <w:rPr>
          <w:rFonts w:hint="eastAsia" w:asciiTheme="minorEastAsia" w:hAnsiTheme="minorEastAsia" w:cstheme="minorEastAsia"/>
          <w:sz w:val="28"/>
          <w:szCs w:val="28"/>
        </w:rPr>
        <w:t>建立8支团队（每队均由4-6人组成），分别确定8支团队代表的8个不同区域地方政府。</w:t>
      </w:r>
    </w:p>
    <w:p w14:paraId="1D1DD7DE">
      <w:pPr>
        <w:numPr>
          <w:ilvl w:val="0"/>
          <w:numId w:val="6"/>
        </w:numPr>
        <w:tabs>
          <w:tab w:val="left" w:pos="0"/>
        </w:tabs>
        <w:spacing w:line="360" w:lineRule="auto"/>
        <w:ind w:left="560" w:hanging="560" w:hangingChars="200"/>
        <w:rPr>
          <w:rFonts w:asciiTheme="minorEastAsia" w:hAnsiTheme="minorEastAsia" w:cstheme="minorEastAsia"/>
          <w:sz w:val="28"/>
          <w:szCs w:val="28"/>
        </w:rPr>
      </w:pPr>
      <w:r>
        <w:rPr>
          <w:rFonts w:hint="eastAsia" w:asciiTheme="minorEastAsia" w:hAnsiTheme="minorEastAsia" w:cstheme="minorEastAsia"/>
          <w:sz w:val="28"/>
          <w:szCs w:val="28"/>
        </w:rPr>
        <w:t>规则介绍、破冰起航</w:t>
      </w:r>
    </w:p>
    <w:p w14:paraId="6875422A">
      <w:pPr>
        <w:numPr>
          <w:ilvl w:val="0"/>
          <w:numId w:val="6"/>
        </w:numPr>
        <w:tabs>
          <w:tab w:val="left" w:pos="0"/>
        </w:tabs>
        <w:spacing w:line="360" w:lineRule="auto"/>
        <w:ind w:left="560" w:hanging="560" w:hangingChars="200"/>
        <w:rPr>
          <w:rFonts w:asciiTheme="minorEastAsia" w:hAnsiTheme="minorEastAsia" w:cstheme="minorEastAsia"/>
          <w:sz w:val="28"/>
          <w:szCs w:val="28"/>
        </w:rPr>
      </w:pPr>
      <w:r>
        <w:rPr>
          <w:rFonts w:hint="eastAsia" w:asciiTheme="minorEastAsia" w:hAnsiTheme="minorEastAsia" w:cstheme="minorEastAsia"/>
          <w:sz w:val="28"/>
          <w:szCs w:val="28"/>
        </w:rPr>
        <w:t>职责分工：分别扮演当地招商局、发改局、土地局、财政局、人保局、环保局与公共事业局的一员</w:t>
      </w:r>
    </w:p>
    <w:p w14:paraId="77515EA5">
      <w:pPr>
        <w:numPr>
          <w:ilvl w:val="0"/>
          <w:numId w:val="6"/>
        </w:numPr>
        <w:tabs>
          <w:tab w:val="left" w:pos="0"/>
        </w:tabs>
        <w:spacing w:line="360" w:lineRule="auto"/>
        <w:ind w:left="560" w:hanging="560" w:hangingChars="200"/>
        <w:rPr>
          <w:rFonts w:asciiTheme="minorEastAsia" w:hAnsiTheme="minorEastAsia" w:cstheme="minorEastAsia"/>
          <w:sz w:val="28"/>
          <w:szCs w:val="28"/>
        </w:rPr>
      </w:pPr>
      <w:r>
        <w:rPr>
          <w:rFonts w:hint="eastAsia" w:asciiTheme="minorEastAsia" w:hAnsiTheme="minorEastAsia" w:cstheme="minorEastAsia"/>
          <w:sz w:val="28"/>
          <w:szCs w:val="28"/>
        </w:rPr>
        <w:t>组织区情调研，搜集当地上年财政收入、区域特色企业的行业分布与产业、GDP、常住人口数据、地理、交通情况、特色资源。</w:t>
      </w:r>
    </w:p>
    <w:p w14:paraId="3A6BFF0F">
      <w:pPr>
        <w:numPr>
          <w:ilvl w:val="0"/>
          <w:numId w:val="6"/>
        </w:numPr>
        <w:tabs>
          <w:tab w:val="left" w:pos="0"/>
        </w:tabs>
        <w:spacing w:line="360" w:lineRule="auto"/>
        <w:ind w:left="560" w:hanging="560" w:hangingChars="200"/>
        <w:rPr>
          <w:rFonts w:asciiTheme="minorEastAsia" w:hAnsiTheme="minorEastAsia" w:cstheme="minorEastAsia"/>
          <w:sz w:val="28"/>
          <w:szCs w:val="28"/>
        </w:rPr>
      </w:pPr>
      <w:r>
        <w:rPr>
          <w:rFonts w:hint="eastAsia" w:asciiTheme="minorEastAsia" w:hAnsiTheme="minorEastAsia" w:cstheme="minorEastAsia"/>
          <w:sz w:val="28"/>
          <w:szCs w:val="28"/>
        </w:rPr>
        <w:t>分析区域代表性企业与同行业上市企业差距：投资金额、建设周期、产品与服务、用地规模、用地属性、销售额、原料成本、上缴税金、员工数量。</w:t>
      </w:r>
    </w:p>
    <w:p w14:paraId="184C2DEE">
      <w:pPr>
        <w:spacing w:line="360" w:lineRule="auto"/>
        <w:jc w:val="center"/>
        <w:rPr>
          <w:rFonts w:asciiTheme="minorEastAsia" w:hAnsiTheme="minorEastAsia" w:cstheme="minorEastAsia"/>
          <w:b/>
          <w:sz w:val="28"/>
          <w:szCs w:val="28"/>
        </w:rPr>
      </w:pPr>
      <w:r>
        <w:rPr>
          <w:rFonts w:hint="eastAsia" w:asciiTheme="minorEastAsia" w:hAnsiTheme="minorEastAsia" w:cstheme="minorEastAsia"/>
          <w:b/>
          <w:sz w:val="28"/>
          <w:szCs w:val="28"/>
        </w:rPr>
        <w:t>实验二      公共政策设计、执行和评估实验</w:t>
      </w:r>
    </w:p>
    <w:p w14:paraId="6044C6BE">
      <w:pPr>
        <w:spacing w:line="360" w:lineRule="auto"/>
        <w:jc w:val="center"/>
        <w:rPr>
          <w:rFonts w:asciiTheme="minorEastAsia" w:hAnsiTheme="minorEastAsia" w:cstheme="minorEastAsia"/>
          <w:b/>
          <w:sz w:val="28"/>
          <w:szCs w:val="28"/>
        </w:rPr>
      </w:pPr>
      <w:r>
        <w:rPr>
          <w:rFonts w:hint="eastAsia" w:asciiTheme="minorEastAsia" w:hAnsiTheme="minorEastAsia" w:cstheme="minorEastAsia"/>
          <w:b/>
          <w:sz w:val="28"/>
          <w:szCs w:val="28"/>
        </w:rPr>
        <w:t xml:space="preserve">（综合性实验      </w:t>
      </w:r>
      <w:r>
        <w:rPr>
          <w:rFonts w:asciiTheme="minorEastAsia" w:hAnsiTheme="minorEastAsia" w:cstheme="minorEastAsia"/>
          <w:b/>
          <w:sz w:val="28"/>
          <w:szCs w:val="28"/>
        </w:rPr>
        <w:t>3</w:t>
      </w:r>
      <w:r>
        <w:rPr>
          <w:rFonts w:hint="eastAsia" w:asciiTheme="minorEastAsia" w:hAnsiTheme="minorEastAsia" w:cstheme="minorEastAsia"/>
          <w:b/>
          <w:sz w:val="28"/>
          <w:szCs w:val="28"/>
        </w:rPr>
        <w:t>学时）</w:t>
      </w:r>
    </w:p>
    <w:p w14:paraId="22DC3E07">
      <w:pPr>
        <w:spacing w:line="360" w:lineRule="auto"/>
        <w:rPr>
          <w:rFonts w:asciiTheme="minorEastAsia" w:hAnsiTheme="minorEastAsia" w:cstheme="minorEastAsia"/>
          <w:sz w:val="28"/>
          <w:szCs w:val="28"/>
        </w:rPr>
      </w:pPr>
      <w:r>
        <w:rPr>
          <w:rFonts w:hint="eastAsia" w:asciiTheme="minorEastAsia" w:hAnsiTheme="minorEastAsia" w:cstheme="minorEastAsia"/>
          <w:sz w:val="28"/>
          <w:szCs w:val="28"/>
        </w:rPr>
        <w:t>1、目的要求</w:t>
      </w:r>
    </w:p>
    <w:p w14:paraId="1925D738">
      <w:pPr>
        <w:numPr>
          <w:ilvl w:val="0"/>
          <w:numId w:val="7"/>
        </w:numPr>
        <w:spacing w:line="360" w:lineRule="auto"/>
        <w:rPr>
          <w:rFonts w:asciiTheme="minorEastAsia" w:hAnsiTheme="minorEastAsia" w:cstheme="minorEastAsia"/>
          <w:sz w:val="28"/>
          <w:szCs w:val="28"/>
        </w:rPr>
      </w:pPr>
      <w:r>
        <w:rPr>
          <w:rFonts w:hint="eastAsia" w:asciiTheme="minorEastAsia" w:hAnsiTheme="minorEastAsia" w:cstheme="minorEastAsia"/>
          <w:sz w:val="28"/>
          <w:szCs w:val="28"/>
        </w:rPr>
        <w:t>能够正确分析不同区域环境下政策目标与措施差异化</w:t>
      </w:r>
    </w:p>
    <w:p w14:paraId="6F90637A">
      <w:pPr>
        <w:numPr>
          <w:ilvl w:val="0"/>
          <w:numId w:val="7"/>
        </w:numPr>
        <w:spacing w:line="360" w:lineRule="auto"/>
        <w:rPr>
          <w:rFonts w:asciiTheme="minorEastAsia" w:hAnsiTheme="minorEastAsia" w:cstheme="minorEastAsia"/>
          <w:sz w:val="28"/>
          <w:szCs w:val="28"/>
        </w:rPr>
      </w:pPr>
      <w:r>
        <w:rPr>
          <w:rFonts w:hint="eastAsia" w:asciiTheme="minorEastAsia" w:hAnsiTheme="minorEastAsia" w:cstheme="minorEastAsia"/>
          <w:sz w:val="28"/>
          <w:szCs w:val="28"/>
        </w:rPr>
        <w:t>掌握影响公共政策执行的因素</w:t>
      </w:r>
    </w:p>
    <w:p w14:paraId="7B18AC8F">
      <w:pPr>
        <w:spacing w:line="360" w:lineRule="auto"/>
        <w:rPr>
          <w:rFonts w:asciiTheme="minorEastAsia" w:hAnsiTheme="minorEastAsia" w:cstheme="minorEastAsia"/>
          <w:sz w:val="28"/>
          <w:szCs w:val="28"/>
        </w:rPr>
      </w:pPr>
      <w:r>
        <w:rPr>
          <w:rFonts w:hint="eastAsia" w:asciiTheme="minorEastAsia" w:hAnsiTheme="minorEastAsia" w:cstheme="minorEastAsia"/>
          <w:sz w:val="28"/>
          <w:szCs w:val="28"/>
        </w:rPr>
        <w:t>2、实验内容</w:t>
      </w:r>
    </w:p>
    <w:p w14:paraId="257E648B">
      <w:pPr>
        <w:numPr>
          <w:ilvl w:val="0"/>
          <w:numId w:val="8"/>
        </w:numPr>
        <w:spacing w:line="360" w:lineRule="auto"/>
        <w:rPr>
          <w:rFonts w:asciiTheme="minorEastAsia" w:hAnsiTheme="minorEastAsia" w:cstheme="minorEastAsia"/>
          <w:sz w:val="28"/>
          <w:szCs w:val="28"/>
        </w:rPr>
      </w:pPr>
      <w:r>
        <w:rPr>
          <w:rFonts w:hint="eastAsia" w:asciiTheme="minorEastAsia" w:hAnsiTheme="minorEastAsia" w:cstheme="minorEastAsia"/>
          <w:sz w:val="28"/>
          <w:szCs w:val="28"/>
        </w:rPr>
        <w:t>确定要素禀赋：分析本区域的资源、人口、产业环境</w:t>
      </w:r>
    </w:p>
    <w:p w14:paraId="50D158FC">
      <w:pPr>
        <w:numPr>
          <w:ilvl w:val="0"/>
          <w:numId w:val="8"/>
        </w:numPr>
        <w:spacing w:line="360" w:lineRule="auto"/>
        <w:rPr>
          <w:rFonts w:asciiTheme="minorEastAsia" w:hAnsiTheme="minorEastAsia" w:cstheme="minorEastAsia"/>
          <w:sz w:val="28"/>
          <w:szCs w:val="28"/>
        </w:rPr>
      </w:pPr>
      <w:r>
        <w:rPr>
          <w:rFonts w:hint="eastAsia" w:asciiTheme="minorEastAsia" w:hAnsiTheme="minorEastAsia" w:cstheme="minorEastAsia"/>
          <w:sz w:val="28"/>
          <w:szCs w:val="28"/>
        </w:rPr>
        <w:t>在竞争中比较外部产业项目、人才资源与本区域产业资源、土地资源承载能力</w:t>
      </w:r>
    </w:p>
    <w:p w14:paraId="5A482637">
      <w:pPr>
        <w:numPr>
          <w:ilvl w:val="0"/>
          <w:numId w:val="8"/>
        </w:numPr>
        <w:spacing w:line="360" w:lineRule="auto"/>
        <w:rPr>
          <w:rFonts w:asciiTheme="minorEastAsia" w:hAnsiTheme="minorEastAsia" w:cstheme="minorEastAsia"/>
          <w:sz w:val="28"/>
          <w:szCs w:val="28"/>
        </w:rPr>
      </w:pPr>
      <w:r>
        <w:rPr>
          <w:rFonts w:hint="eastAsia" w:asciiTheme="minorEastAsia" w:hAnsiTheme="minorEastAsia" w:cstheme="minorEastAsia"/>
          <w:sz w:val="28"/>
          <w:szCs w:val="28"/>
        </w:rPr>
        <w:t>制定土地政策、公共事业规划、企业服务、人才服务、民生服务目标</w:t>
      </w:r>
    </w:p>
    <w:p w14:paraId="5380A32B">
      <w:pPr>
        <w:numPr>
          <w:ilvl w:val="0"/>
          <w:numId w:val="8"/>
        </w:numPr>
        <w:spacing w:line="360" w:lineRule="auto"/>
        <w:rPr>
          <w:rFonts w:asciiTheme="minorEastAsia" w:hAnsiTheme="minorEastAsia" w:cstheme="minorEastAsia"/>
          <w:sz w:val="28"/>
          <w:szCs w:val="28"/>
        </w:rPr>
      </w:pPr>
      <w:r>
        <w:rPr>
          <w:rFonts w:hint="eastAsia" w:asciiTheme="minorEastAsia" w:hAnsiTheme="minorEastAsia" w:cstheme="minorEastAsia"/>
          <w:sz w:val="28"/>
          <w:szCs w:val="28"/>
        </w:rPr>
        <w:t>针对每个岗位设定目标，制定政策措施</w:t>
      </w:r>
    </w:p>
    <w:p w14:paraId="45885B84">
      <w:pPr>
        <w:numPr>
          <w:ilvl w:val="0"/>
          <w:numId w:val="8"/>
        </w:numPr>
        <w:spacing w:line="360" w:lineRule="auto"/>
        <w:rPr>
          <w:rFonts w:asciiTheme="minorEastAsia" w:hAnsiTheme="minorEastAsia" w:cstheme="minorEastAsia"/>
          <w:sz w:val="28"/>
          <w:szCs w:val="28"/>
        </w:rPr>
      </w:pPr>
      <w:r>
        <w:rPr>
          <w:rFonts w:hint="eastAsia" w:asciiTheme="minorEastAsia" w:hAnsiTheme="minorEastAsia" w:cstheme="minorEastAsia"/>
          <w:sz w:val="28"/>
          <w:szCs w:val="28"/>
        </w:rPr>
        <w:t>总结不同区域环境中影响公共政策执行的因素</w:t>
      </w:r>
    </w:p>
    <w:p w14:paraId="608F06FA">
      <w:pPr>
        <w:numPr>
          <w:ilvl w:val="0"/>
          <w:numId w:val="8"/>
        </w:numPr>
        <w:spacing w:line="360" w:lineRule="auto"/>
        <w:rPr>
          <w:rFonts w:asciiTheme="minorEastAsia" w:hAnsiTheme="minorEastAsia" w:cstheme="minorEastAsia"/>
          <w:sz w:val="28"/>
          <w:szCs w:val="28"/>
        </w:rPr>
      </w:pPr>
      <w:r>
        <w:rPr>
          <w:rFonts w:hint="eastAsia" w:asciiTheme="minorEastAsia" w:hAnsiTheme="minorEastAsia" w:cstheme="minorEastAsia"/>
          <w:sz w:val="28"/>
          <w:szCs w:val="28"/>
        </w:rPr>
        <w:t>对比政策目标，评估公共政策执行效果</w:t>
      </w:r>
    </w:p>
    <w:p w14:paraId="4532CB47">
      <w:pPr>
        <w:spacing w:line="360" w:lineRule="auto"/>
        <w:jc w:val="center"/>
        <w:rPr>
          <w:rFonts w:asciiTheme="minorEastAsia" w:hAnsiTheme="minorEastAsia" w:cstheme="minorEastAsia"/>
          <w:b/>
          <w:sz w:val="28"/>
          <w:szCs w:val="28"/>
        </w:rPr>
      </w:pPr>
      <w:r>
        <w:rPr>
          <w:rFonts w:hint="eastAsia" w:asciiTheme="minorEastAsia" w:hAnsiTheme="minorEastAsia" w:cstheme="minorEastAsia"/>
          <w:b/>
          <w:sz w:val="28"/>
          <w:szCs w:val="28"/>
        </w:rPr>
        <w:t>实验三      公共财政管理实验</w:t>
      </w:r>
    </w:p>
    <w:p w14:paraId="52494C2A">
      <w:pPr>
        <w:spacing w:line="360" w:lineRule="auto"/>
        <w:jc w:val="center"/>
        <w:rPr>
          <w:rFonts w:asciiTheme="minorEastAsia" w:hAnsiTheme="minorEastAsia" w:cstheme="minorEastAsia"/>
          <w:b/>
          <w:sz w:val="28"/>
          <w:szCs w:val="28"/>
        </w:rPr>
      </w:pPr>
      <w:r>
        <w:rPr>
          <w:rFonts w:hint="eastAsia" w:asciiTheme="minorEastAsia" w:hAnsiTheme="minorEastAsia" w:cstheme="minorEastAsia"/>
          <w:b/>
          <w:sz w:val="28"/>
          <w:szCs w:val="28"/>
        </w:rPr>
        <w:t xml:space="preserve">（综合性实验      </w:t>
      </w:r>
      <w:r>
        <w:rPr>
          <w:rFonts w:asciiTheme="minorEastAsia" w:hAnsiTheme="minorEastAsia" w:cstheme="minorEastAsia"/>
          <w:b/>
          <w:sz w:val="28"/>
          <w:szCs w:val="28"/>
        </w:rPr>
        <w:t>2</w:t>
      </w:r>
      <w:r>
        <w:rPr>
          <w:rFonts w:hint="eastAsia" w:asciiTheme="minorEastAsia" w:hAnsiTheme="minorEastAsia" w:cstheme="minorEastAsia"/>
          <w:b/>
          <w:sz w:val="28"/>
          <w:szCs w:val="28"/>
        </w:rPr>
        <w:t>学时）</w:t>
      </w:r>
    </w:p>
    <w:p w14:paraId="3D475123">
      <w:pPr>
        <w:spacing w:line="360" w:lineRule="auto"/>
        <w:rPr>
          <w:rFonts w:asciiTheme="minorEastAsia" w:hAnsiTheme="minorEastAsia" w:cstheme="minorEastAsia"/>
          <w:sz w:val="28"/>
          <w:szCs w:val="28"/>
        </w:rPr>
      </w:pPr>
      <w:r>
        <w:rPr>
          <w:rFonts w:hint="eastAsia" w:asciiTheme="minorEastAsia" w:hAnsiTheme="minorEastAsia" w:cstheme="minorEastAsia"/>
          <w:sz w:val="28"/>
          <w:szCs w:val="28"/>
        </w:rPr>
        <w:t>1、目的要求</w:t>
      </w:r>
    </w:p>
    <w:p w14:paraId="7550154C">
      <w:pPr>
        <w:numPr>
          <w:ilvl w:val="0"/>
          <w:numId w:val="9"/>
        </w:numPr>
        <w:spacing w:line="360" w:lineRule="auto"/>
        <w:rPr>
          <w:rFonts w:asciiTheme="minorEastAsia" w:hAnsiTheme="minorEastAsia" w:cstheme="minorEastAsia"/>
          <w:sz w:val="28"/>
          <w:szCs w:val="28"/>
        </w:rPr>
      </w:pPr>
      <w:r>
        <w:rPr>
          <w:rFonts w:hint="eastAsia" w:asciiTheme="minorEastAsia" w:hAnsiTheme="minorEastAsia" w:cstheme="minorEastAsia"/>
          <w:sz w:val="28"/>
          <w:szCs w:val="28"/>
        </w:rPr>
        <w:t>能够总结公共预算执行情况</w:t>
      </w:r>
    </w:p>
    <w:p w14:paraId="4DB67108">
      <w:pPr>
        <w:numPr>
          <w:ilvl w:val="0"/>
          <w:numId w:val="9"/>
        </w:numPr>
        <w:spacing w:line="360" w:lineRule="auto"/>
        <w:rPr>
          <w:rFonts w:asciiTheme="minorEastAsia" w:hAnsiTheme="minorEastAsia" w:cstheme="minorEastAsia"/>
          <w:sz w:val="28"/>
          <w:szCs w:val="28"/>
        </w:rPr>
      </w:pPr>
      <w:r>
        <w:rPr>
          <w:rFonts w:hint="eastAsia" w:asciiTheme="minorEastAsia" w:hAnsiTheme="minorEastAsia" w:cstheme="minorEastAsia"/>
          <w:sz w:val="28"/>
          <w:szCs w:val="28"/>
        </w:rPr>
        <w:t>能够对每期不足之处提出改进措施</w:t>
      </w:r>
    </w:p>
    <w:p w14:paraId="6BC82346">
      <w:pPr>
        <w:spacing w:line="360" w:lineRule="auto"/>
        <w:rPr>
          <w:rFonts w:asciiTheme="minorEastAsia" w:hAnsiTheme="minorEastAsia" w:cstheme="minorEastAsia"/>
          <w:sz w:val="28"/>
          <w:szCs w:val="28"/>
        </w:rPr>
      </w:pPr>
      <w:r>
        <w:rPr>
          <w:rFonts w:hint="eastAsia" w:asciiTheme="minorEastAsia" w:hAnsiTheme="minorEastAsia" w:cstheme="minorEastAsia"/>
          <w:sz w:val="28"/>
          <w:szCs w:val="28"/>
        </w:rPr>
        <w:t>2、实验内容</w:t>
      </w:r>
    </w:p>
    <w:p w14:paraId="1C91365A">
      <w:pPr>
        <w:numPr>
          <w:ilvl w:val="0"/>
          <w:numId w:val="10"/>
        </w:numPr>
        <w:spacing w:line="360" w:lineRule="auto"/>
        <w:rPr>
          <w:rFonts w:asciiTheme="minorEastAsia" w:hAnsiTheme="minorEastAsia" w:cstheme="minorEastAsia"/>
          <w:sz w:val="28"/>
          <w:szCs w:val="28"/>
        </w:rPr>
      </w:pPr>
      <w:r>
        <w:rPr>
          <w:rFonts w:hint="eastAsia" w:asciiTheme="minorEastAsia" w:hAnsiTheme="minorEastAsia" w:cstheme="minorEastAsia"/>
          <w:sz w:val="28"/>
          <w:szCs w:val="28"/>
        </w:rPr>
        <w:t>各区域政府收入来源于土地财政、制造业和服务业税收、上级转移支付，各职能部门编制预算。</w:t>
      </w:r>
    </w:p>
    <w:p w14:paraId="0D9E3F5D">
      <w:pPr>
        <w:numPr>
          <w:ilvl w:val="0"/>
          <w:numId w:val="10"/>
        </w:numPr>
        <w:spacing w:line="360" w:lineRule="auto"/>
        <w:rPr>
          <w:rFonts w:asciiTheme="minorEastAsia" w:hAnsiTheme="minorEastAsia" w:cstheme="minorEastAsia"/>
          <w:sz w:val="28"/>
          <w:szCs w:val="28"/>
        </w:rPr>
      </w:pPr>
      <w:r>
        <w:rPr>
          <w:rFonts w:hint="eastAsia" w:asciiTheme="minorEastAsia" w:hAnsiTheme="minorEastAsia" w:cstheme="minorEastAsia"/>
          <w:sz w:val="28"/>
          <w:szCs w:val="28"/>
        </w:rPr>
        <w:t>确定每年公共财政开支，包括公共事业投资、购买支出、转移性支出等</w:t>
      </w:r>
    </w:p>
    <w:p w14:paraId="6AC7D240">
      <w:pPr>
        <w:numPr>
          <w:ilvl w:val="0"/>
          <w:numId w:val="10"/>
        </w:numPr>
        <w:spacing w:line="360" w:lineRule="auto"/>
        <w:rPr>
          <w:rFonts w:asciiTheme="minorEastAsia" w:hAnsiTheme="minorEastAsia" w:cstheme="minorEastAsia"/>
          <w:sz w:val="28"/>
          <w:szCs w:val="28"/>
        </w:rPr>
      </w:pPr>
      <w:r>
        <w:rPr>
          <w:rFonts w:hint="eastAsia" w:asciiTheme="minorEastAsia" w:hAnsiTheme="minorEastAsia" w:cstheme="minorEastAsia"/>
          <w:sz w:val="28"/>
          <w:szCs w:val="28"/>
        </w:rPr>
        <w:t>对比现实中政府融资方式，确定本实验中政府融资方式</w:t>
      </w:r>
    </w:p>
    <w:p w14:paraId="73DB02EF">
      <w:pPr>
        <w:numPr>
          <w:ilvl w:val="0"/>
          <w:numId w:val="10"/>
        </w:numPr>
        <w:spacing w:line="360" w:lineRule="auto"/>
        <w:rPr>
          <w:rFonts w:asciiTheme="minorEastAsia" w:hAnsiTheme="minorEastAsia" w:cstheme="minorEastAsia"/>
          <w:sz w:val="28"/>
          <w:szCs w:val="28"/>
        </w:rPr>
      </w:pPr>
      <w:r>
        <w:rPr>
          <w:rFonts w:hint="eastAsia" w:asciiTheme="minorEastAsia" w:hAnsiTheme="minorEastAsia" w:cstheme="minorEastAsia"/>
          <w:sz w:val="28"/>
          <w:szCs w:val="28"/>
        </w:rPr>
        <w:t>总结公共财政预算执行情况，分析原因并提出改进措施</w:t>
      </w:r>
    </w:p>
    <w:p w14:paraId="6301EA7F">
      <w:pPr>
        <w:spacing w:line="360" w:lineRule="auto"/>
        <w:jc w:val="center"/>
        <w:rPr>
          <w:rFonts w:asciiTheme="minorEastAsia" w:hAnsiTheme="minorEastAsia" w:cstheme="minorEastAsia"/>
          <w:b/>
          <w:sz w:val="28"/>
          <w:szCs w:val="28"/>
        </w:rPr>
      </w:pPr>
      <w:r>
        <w:rPr>
          <w:rFonts w:hint="eastAsia" w:asciiTheme="minorEastAsia" w:hAnsiTheme="minorEastAsia" w:cstheme="minorEastAsia"/>
          <w:b/>
          <w:sz w:val="28"/>
          <w:szCs w:val="28"/>
        </w:rPr>
        <w:t>实验四      政府绩效管理实验</w:t>
      </w:r>
    </w:p>
    <w:p w14:paraId="5AA20914">
      <w:pPr>
        <w:spacing w:line="360" w:lineRule="auto"/>
        <w:jc w:val="center"/>
        <w:rPr>
          <w:rFonts w:asciiTheme="minorEastAsia" w:hAnsiTheme="minorEastAsia" w:cstheme="minorEastAsia"/>
          <w:b/>
          <w:sz w:val="28"/>
          <w:szCs w:val="28"/>
        </w:rPr>
      </w:pPr>
      <w:r>
        <w:rPr>
          <w:rFonts w:hint="eastAsia" w:asciiTheme="minorEastAsia" w:hAnsiTheme="minorEastAsia" w:cstheme="minorEastAsia"/>
          <w:b/>
          <w:sz w:val="28"/>
          <w:szCs w:val="28"/>
        </w:rPr>
        <w:t xml:space="preserve">（综合性实验      </w:t>
      </w:r>
      <w:r>
        <w:rPr>
          <w:rFonts w:asciiTheme="minorEastAsia" w:hAnsiTheme="minorEastAsia" w:cstheme="minorEastAsia"/>
          <w:b/>
          <w:sz w:val="28"/>
          <w:szCs w:val="28"/>
        </w:rPr>
        <w:t>2</w:t>
      </w:r>
      <w:r>
        <w:rPr>
          <w:rFonts w:hint="eastAsia" w:asciiTheme="minorEastAsia" w:hAnsiTheme="minorEastAsia" w:cstheme="minorEastAsia"/>
          <w:b/>
          <w:sz w:val="28"/>
          <w:szCs w:val="28"/>
        </w:rPr>
        <w:t>学时）</w:t>
      </w:r>
    </w:p>
    <w:p w14:paraId="29458A97">
      <w:pPr>
        <w:spacing w:line="360" w:lineRule="auto"/>
        <w:rPr>
          <w:rFonts w:asciiTheme="minorEastAsia" w:hAnsiTheme="minorEastAsia" w:cstheme="minorEastAsia"/>
          <w:sz w:val="28"/>
          <w:szCs w:val="28"/>
        </w:rPr>
      </w:pPr>
      <w:r>
        <w:rPr>
          <w:rFonts w:hint="eastAsia" w:asciiTheme="minorEastAsia" w:hAnsiTheme="minorEastAsia" w:cstheme="minorEastAsia"/>
          <w:sz w:val="28"/>
          <w:szCs w:val="28"/>
        </w:rPr>
        <w:t>1、目的要求</w:t>
      </w:r>
    </w:p>
    <w:p w14:paraId="51AEEB11">
      <w:pPr>
        <w:numPr>
          <w:ilvl w:val="0"/>
          <w:numId w:val="11"/>
        </w:numPr>
        <w:spacing w:line="360" w:lineRule="auto"/>
        <w:rPr>
          <w:rFonts w:asciiTheme="minorEastAsia" w:hAnsiTheme="minorEastAsia" w:cstheme="minorEastAsia"/>
          <w:sz w:val="28"/>
          <w:szCs w:val="28"/>
        </w:rPr>
      </w:pPr>
      <w:r>
        <w:rPr>
          <w:rFonts w:hint="eastAsia" w:asciiTheme="minorEastAsia" w:hAnsiTheme="minorEastAsia" w:cstheme="minorEastAsia"/>
          <w:sz w:val="28"/>
          <w:szCs w:val="28"/>
        </w:rPr>
        <w:t>能够对比各区域绩效，并从中总结绩效差异的影响因素</w:t>
      </w:r>
    </w:p>
    <w:p w14:paraId="64DD40F1">
      <w:pPr>
        <w:numPr>
          <w:ilvl w:val="0"/>
          <w:numId w:val="11"/>
        </w:numPr>
        <w:spacing w:line="360" w:lineRule="auto"/>
        <w:rPr>
          <w:rFonts w:asciiTheme="minorEastAsia" w:hAnsiTheme="minorEastAsia" w:cstheme="minorEastAsia"/>
          <w:sz w:val="28"/>
          <w:szCs w:val="28"/>
        </w:rPr>
      </w:pPr>
      <w:r>
        <w:rPr>
          <w:rFonts w:hint="eastAsia" w:asciiTheme="minorEastAsia" w:hAnsiTheme="minorEastAsia" w:cstheme="minorEastAsia"/>
          <w:sz w:val="28"/>
          <w:szCs w:val="28"/>
        </w:rPr>
        <w:t>反思现实中绩效指标对当地政府行为的引导作用</w:t>
      </w:r>
    </w:p>
    <w:p w14:paraId="517772D2">
      <w:pPr>
        <w:spacing w:line="360" w:lineRule="auto"/>
        <w:rPr>
          <w:rFonts w:asciiTheme="minorEastAsia" w:hAnsiTheme="minorEastAsia" w:cstheme="minorEastAsia"/>
          <w:sz w:val="28"/>
          <w:szCs w:val="28"/>
        </w:rPr>
      </w:pPr>
      <w:r>
        <w:rPr>
          <w:rFonts w:hint="eastAsia" w:asciiTheme="minorEastAsia" w:hAnsiTheme="minorEastAsia" w:cstheme="minorEastAsia"/>
          <w:sz w:val="28"/>
          <w:szCs w:val="28"/>
        </w:rPr>
        <w:t>2、实验内容</w:t>
      </w:r>
    </w:p>
    <w:p w14:paraId="39C3F816">
      <w:pPr>
        <w:numPr>
          <w:ilvl w:val="0"/>
          <w:numId w:val="12"/>
        </w:numPr>
        <w:spacing w:line="360" w:lineRule="auto"/>
        <w:rPr>
          <w:rFonts w:asciiTheme="minorEastAsia" w:hAnsiTheme="minorEastAsia" w:cstheme="minorEastAsia"/>
          <w:sz w:val="28"/>
          <w:szCs w:val="28"/>
        </w:rPr>
      </w:pPr>
      <w:r>
        <w:rPr>
          <w:rFonts w:hint="eastAsia" w:asciiTheme="minorEastAsia" w:hAnsiTheme="minorEastAsia" w:cstheme="minorEastAsia"/>
          <w:sz w:val="28"/>
          <w:szCs w:val="28"/>
        </w:rPr>
        <w:t>分析哪些政策可能影响政府长期绩效和短期绩效</w:t>
      </w:r>
    </w:p>
    <w:p w14:paraId="7AE6D925">
      <w:pPr>
        <w:numPr>
          <w:ilvl w:val="0"/>
          <w:numId w:val="12"/>
        </w:numPr>
        <w:spacing w:line="360" w:lineRule="auto"/>
        <w:rPr>
          <w:rFonts w:asciiTheme="minorEastAsia" w:hAnsiTheme="minorEastAsia" w:cstheme="minorEastAsia"/>
          <w:sz w:val="28"/>
          <w:szCs w:val="28"/>
        </w:rPr>
      </w:pPr>
      <w:r>
        <w:rPr>
          <w:rFonts w:hint="eastAsia" w:asciiTheme="minorEastAsia" w:hAnsiTheme="minorEastAsia" w:cstheme="minorEastAsia"/>
          <w:sz w:val="28"/>
          <w:szCs w:val="28"/>
        </w:rPr>
        <w:t>理解科学绩效观的指标体系与核心内容</w:t>
      </w:r>
    </w:p>
    <w:p w14:paraId="751B41A8">
      <w:pPr>
        <w:numPr>
          <w:ilvl w:val="0"/>
          <w:numId w:val="12"/>
        </w:numPr>
        <w:spacing w:line="360" w:lineRule="auto"/>
        <w:rPr>
          <w:rFonts w:asciiTheme="minorEastAsia" w:hAnsiTheme="minorEastAsia" w:cstheme="minorEastAsia"/>
          <w:sz w:val="28"/>
          <w:szCs w:val="28"/>
        </w:rPr>
      </w:pPr>
      <w:r>
        <w:rPr>
          <w:rFonts w:hint="eastAsia" w:asciiTheme="minorEastAsia" w:hAnsiTheme="minorEastAsia" w:cstheme="minorEastAsia"/>
          <w:sz w:val="28"/>
          <w:szCs w:val="28"/>
        </w:rPr>
        <w:t>分析这些指标之间的关系</w:t>
      </w:r>
    </w:p>
    <w:p w14:paraId="0CF32A4D">
      <w:pPr>
        <w:numPr>
          <w:ilvl w:val="0"/>
          <w:numId w:val="12"/>
        </w:numPr>
        <w:spacing w:line="360" w:lineRule="auto"/>
        <w:rPr>
          <w:rFonts w:asciiTheme="minorEastAsia" w:hAnsiTheme="minorEastAsia" w:cstheme="minorEastAsia"/>
          <w:sz w:val="28"/>
          <w:szCs w:val="28"/>
        </w:rPr>
      </w:pPr>
      <w:r>
        <w:rPr>
          <w:rFonts w:hint="eastAsia" w:asciiTheme="minorEastAsia" w:hAnsiTheme="minorEastAsia" w:cstheme="minorEastAsia"/>
          <w:sz w:val="28"/>
          <w:szCs w:val="28"/>
        </w:rPr>
        <w:t>分析这些指标的影响因素</w:t>
      </w:r>
    </w:p>
    <w:p w14:paraId="6D288200">
      <w:pPr>
        <w:numPr>
          <w:ilvl w:val="0"/>
          <w:numId w:val="12"/>
        </w:numPr>
        <w:spacing w:line="360" w:lineRule="auto"/>
        <w:rPr>
          <w:rFonts w:asciiTheme="minorEastAsia" w:hAnsiTheme="minorEastAsia" w:cstheme="minorEastAsia"/>
          <w:sz w:val="28"/>
          <w:szCs w:val="28"/>
        </w:rPr>
      </w:pPr>
      <w:r>
        <w:rPr>
          <w:rFonts w:hint="eastAsia" w:asciiTheme="minorEastAsia" w:hAnsiTheme="minorEastAsia" w:cstheme="minorEastAsia"/>
          <w:sz w:val="28"/>
          <w:szCs w:val="28"/>
        </w:rPr>
        <w:t>对比现实中政府评价指标与实验指标的区别，反思绩效指标对政府行为的引导作用</w:t>
      </w:r>
    </w:p>
    <w:p w14:paraId="4159E6F5">
      <w:pPr>
        <w:spacing w:line="360" w:lineRule="auto"/>
        <w:jc w:val="center"/>
        <w:rPr>
          <w:rFonts w:asciiTheme="minorEastAsia" w:hAnsiTheme="minorEastAsia" w:cstheme="minorEastAsia"/>
          <w:b/>
          <w:sz w:val="28"/>
          <w:szCs w:val="28"/>
        </w:rPr>
      </w:pPr>
      <w:r>
        <w:rPr>
          <w:rFonts w:hint="eastAsia" w:asciiTheme="minorEastAsia" w:hAnsiTheme="minorEastAsia" w:cstheme="minorEastAsia"/>
          <w:b/>
          <w:sz w:val="28"/>
          <w:szCs w:val="28"/>
        </w:rPr>
        <w:t>实验五      企业型政府与公共管理变革创新实验</w:t>
      </w:r>
    </w:p>
    <w:p w14:paraId="775AFC73">
      <w:pPr>
        <w:spacing w:line="360" w:lineRule="auto"/>
        <w:jc w:val="center"/>
        <w:rPr>
          <w:rFonts w:asciiTheme="minorEastAsia" w:hAnsiTheme="minorEastAsia" w:cstheme="minorEastAsia"/>
          <w:b/>
          <w:sz w:val="28"/>
          <w:szCs w:val="28"/>
        </w:rPr>
      </w:pPr>
      <w:r>
        <w:rPr>
          <w:rFonts w:hint="eastAsia" w:asciiTheme="minorEastAsia" w:hAnsiTheme="minorEastAsia" w:cstheme="minorEastAsia"/>
          <w:b/>
          <w:sz w:val="28"/>
          <w:szCs w:val="28"/>
        </w:rPr>
        <w:t xml:space="preserve">（综合性实验    </w:t>
      </w:r>
      <w:r>
        <w:rPr>
          <w:rFonts w:asciiTheme="minorEastAsia" w:hAnsiTheme="minorEastAsia" w:cstheme="minorEastAsia"/>
          <w:b/>
          <w:sz w:val="28"/>
          <w:szCs w:val="28"/>
        </w:rPr>
        <w:t>3</w:t>
      </w:r>
      <w:r>
        <w:rPr>
          <w:rFonts w:hint="eastAsia" w:asciiTheme="minorEastAsia" w:hAnsiTheme="minorEastAsia" w:cstheme="minorEastAsia"/>
          <w:b/>
          <w:sz w:val="28"/>
          <w:szCs w:val="28"/>
        </w:rPr>
        <w:t>学时）</w:t>
      </w:r>
    </w:p>
    <w:p w14:paraId="40284E0D">
      <w:pPr>
        <w:spacing w:line="360" w:lineRule="auto"/>
        <w:rPr>
          <w:rFonts w:asciiTheme="minorEastAsia" w:hAnsiTheme="minorEastAsia" w:cstheme="minorEastAsia"/>
          <w:sz w:val="28"/>
          <w:szCs w:val="28"/>
        </w:rPr>
      </w:pPr>
      <w:r>
        <w:rPr>
          <w:rFonts w:hint="eastAsia" w:asciiTheme="minorEastAsia" w:hAnsiTheme="minorEastAsia" w:cstheme="minorEastAsia"/>
          <w:sz w:val="28"/>
          <w:szCs w:val="28"/>
        </w:rPr>
        <w:t>1、目的要求</w:t>
      </w:r>
    </w:p>
    <w:p w14:paraId="339D120D">
      <w:pPr>
        <w:numPr>
          <w:ilvl w:val="0"/>
          <w:numId w:val="13"/>
        </w:numPr>
        <w:spacing w:line="360" w:lineRule="auto"/>
        <w:rPr>
          <w:rFonts w:asciiTheme="minorEastAsia" w:hAnsiTheme="minorEastAsia" w:cstheme="minorEastAsia"/>
          <w:sz w:val="28"/>
          <w:szCs w:val="28"/>
        </w:rPr>
      </w:pPr>
      <w:r>
        <w:rPr>
          <w:rFonts w:hint="eastAsia" w:asciiTheme="minorEastAsia" w:hAnsiTheme="minorEastAsia" w:cstheme="minorEastAsia"/>
          <w:sz w:val="28"/>
          <w:szCs w:val="28"/>
        </w:rPr>
        <w:t>能够明晰本实验中企业型政府的职责范围</w:t>
      </w:r>
    </w:p>
    <w:p w14:paraId="195BD73D">
      <w:pPr>
        <w:numPr>
          <w:ilvl w:val="0"/>
          <w:numId w:val="13"/>
        </w:numPr>
        <w:spacing w:line="360" w:lineRule="auto"/>
        <w:rPr>
          <w:rFonts w:asciiTheme="minorEastAsia" w:hAnsiTheme="minorEastAsia" w:cstheme="minorEastAsia"/>
          <w:sz w:val="28"/>
          <w:szCs w:val="28"/>
        </w:rPr>
      </w:pPr>
      <w:r>
        <w:rPr>
          <w:rFonts w:hint="eastAsia" w:asciiTheme="minorEastAsia" w:hAnsiTheme="minorEastAsia" w:cstheme="minorEastAsia"/>
          <w:sz w:val="28"/>
          <w:szCs w:val="28"/>
        </w:rPr>
        <w:t>了解政府公共管理变革创新的内容</w:t>
      </w:r>
    </w:p>
    <w:p w14:paraId="599D6277">
      <w:pPr>
        <w:spacing w:line="360" w:lineRule="auto"/>
        <w:rPr>
          <w:rFonts w:asciiTheme="minorEastAsia" w:hAnsiTheme="minorEastAsia" w:cstheme="minorEastAsia"/>
          <w:sz w:val="28"/>
          <w:szCs w:val="28"/>
        </w:rPr>
      </w:pPr>
      <w:r>
        <w:rPr>
          <w:rFonts w:hint="eastAsia" w:asciiTheme="minorEastAsia" w:hAnsiTheme="minorEastAsia" w:cstheme="minorEastAsia"/>
          <w:sz w:val="28"/>
          <w:szCs w:val="28"/>
        </w:rPr>
        <w:t>2、实验内容</w:t>
      </w:r>
    </w:p>
    <w:p w14:paraId="3B4DBFE9">
      <w:pPr>
        <w:numPr>
          <w:ilvl w:val="0"/>
          <w:numId w:val="14"/>
        </w:numPr>
        <w:spacing w:line="360" w:lineRule="auto"/>
        <w:rPr>
          <w:rFonts w:asciiTheme="minorEastAsia" w:hAnsiTheme="minorEastAsia" w:cstheme="minorEastAsia"/>
          <w:sz w:val="28"/>
          <w:szCs w:val="28"/>
        </w:rPr>
      </w:pPr>
      <w:r>
        <w:rPr>
          <w:rFonts w:hint="eastAsia" w:asciiTheme="minorEastAsia" w:hAnsiTheme="minorEastAsia" w:cstheme="minorEastAsia"/>
          <w:sz w:val="28"/>
          <w:szCs w:val="28"/>
        </w:rPr>
        <w:t>区分企业与公众对公共产品与服务的需求</w:t>
      </w:r>
    </w:p>
    <w:p w14:paraId="3DE6F74F">
      <w:pPr>
        <w:numPr>
          <w:ilvl w:val="0"/>
          <w:numId w:val="14"/>
        </w:numPr>
        <w:spacing w:line="360" w:lineRule="auto"/>
        <w:rPr>
          <w:rFonts w:asciiTheme="minorEastAsia" w:hAnsiTheme="minorEastAsia" w:cstheme="minorEastAsia"/>
          <w:sz w:val="28"/>
          <w:szCs w:val="28"/>
        </w:rPr>
      </w:pPr>
      <w:r>
        <w:rPr>
          <w:rFonts w:hint="eastAsia" w:asciiTheme="minorEastAsia" w:hAnsiTheme="minorEastAsia" w:cstheme="minorEastAsia"/>
          <w:sz w:val="28"/>
          <w:szCs w:val="28"/>
        </w:rPr>
        <w:t>理清企业型政府职责范围，及在本实验中政府工作内容与流程</w:t>
      </w:r>
    </w:p>
    <w:p w14:paraId="5D1815FC">
      <w:pPr>
        <w:numPr>
          <w:ilvl w:val="0"/>
          <w:numId w:val="14"/>
        </w:numPr>
        <w:spacing w:line="360" w:lineRule="auto"/>
        <w:rPr>
          <w:rFonts w:asciiTheme="minorEastAsia" w:hAnsiTheme="minorEastAsia" w:cstheme="minorEastAsia"/>
          <w:sz w:val="28"/>
          <w:szCs w:val="28"/>
        </w:rPr>
      </w:pPr>
      <w:r>
        <w:rPr>
          <w:rFonts w:hint="eastAsia" w:asciiTheme="minorEastAsia" w:hAnsiTheme="minorEastAsia" w:cstheme="minorEastAsia"/>
          <w:sz w:val="28"/>
          <w:szCs w:val="28"/>
        </w:rPr>
        <w:t>思考本实验中公共服务范围与政府效能指标是否匹配</w:t>
      </w:r>
    </w:p>
    <w:p w14:paraId="27CC4B2D">
      <w:pPr>
        <w:numPr>
          <w:ilvl w:val="0"/>
          <w:numId w:val="14"/>
        </w:numPr>
        <w:spacing w:line="360" w:lineRule="auto"/>
        <w:rPr>
          <w:rFonts w:asciiTheme="minorEastAsia" w:hAnsiTheme="minorEastAsia" w:cstheme="minorEastAsia"/>
          <w:sz w:val="28"/>
          <w:szCs w:val="28"/>
        </w:rPr>
      </w:pPr>
      <w:r>
        <w:rPr>
          <w:rFonts w:hint="eastAsia" w:asciiTheme="minorEastAsia" w:hAnsiTheme="minorEastAsia" w:cstheme="minorEastAsia"/>
          <w:sz w:val="28"/>
          <w:szCs w:val="28"/>
        </w:rPr>
        <w:t>调查现实中该组所代表区域的政府公共服务情况，分析是否符合企业型政府特征</w:t>
      </w:r>
    </w:p>
    <w:p w14:paraId="4EA2D19E">
      <w:pPr>
        <w:spacing w:line="360" w:lineRule="auto"/>
        <w:jc w:val="center"/>
        <w:rPr>
          <w:rFonts w:asciiTheme="minorEastAsia" w:hAnsiTheme="minorEastAsia" w:cstheme="minorEastAsia"/>
          <w:b/>
          <w:sz w:val="28"/>
          <w:szCs w:val="28"/>
        </w:rPr>
      </w:pPr>
      <w:r>
        <w:rPr>
          <w:rFonts w:hint="eastAsia" w:asciiTheme="minorEastAsia" w:hAnsiTheme="minorEastAsia" w:cstheme="minorEastAsia"/>
          <w:b/>
          <w:sz w:val="28"/>
          <w:szCs w:val="28"/>
        </w:rPr>
        <w:t>实验六     危机管理与政府决策实验</w:t>
      </w:r>
    </w:p>
    <w:p w14:paraId="2DC6A465">
      <w:pPr>
        <w:spacing w:line="360" w:lineRule="auto"/>
        <w:jc w:val="center"/>
        <w:rPr>
          <w:rFonts w:asciiTheme="minorEastAsia" w:hAnsiTheme="minorEastAsia" w:cstheme="minorEastAsia"/>
          <w:b/>
          <w:sz w:val="28"/>
          <w:szCs w:val="28"/>
        </w:rPr>
      </w:pPr>
      <w:r>
        <w:rPr>
          <w:rFonts w:hint="eastAsia" w:asciiTheme="minorEastAsia" w:hAnsiTheme="minorEastAsia" w:cstheme="minorEastAsia"/>
          <w:b/>
          <w:sz w:val="28"/>
          <w:szCs w:val="28"/>
        </w:rPr>
        <w:t xml:space="preserve">（综合性实验      </w:t>
      </w:r>
      <w:r>
        <w:rPr>
          <w:rFonts w:asciiTheme="minorEastAsia" w:hAnsiTheme="minorEastAsia" w:cstheme="minorEastAsia"/>
          <w:b/>
          <w:sz w:val="28"/>
          <w:szCs w:val="28"/>
        </w:rPr>
        <w:t>3</w:t>
      </w:r>
      <w:r>
        <w:rPr>
          <w:rFonts w:hint="eastAsia" w:asciiTheme="minorEastAsia" w:hAnsiTheme="minorEastAsia" w:cstheme="minorEastAsia"/>
          <w:b/>
          <w:sz w:val="28"/>
          <w:szCs w:val="28"/>
        </w:rPr>
        <w:t>学时）</w:t>
      </w:r>
    </w:p>
    <w:p w14:paraId="337AF54B">
      <w:pPr>
        <w:numPr>
          <w:ilvl w:val="0"/>
          <w:numId w:val="15"/>
        </w:numPr>
        <w:spacing w:line="360" w:lineRule="auto"/>
        <w:rPr>
          <w:rFonts w:asciiTheme="minorEastAsia" w:hAnsiTheme="minorEastAsia" w:cstheme="minorEastAsia"/>
          <w:sz w:val="28"/>
          <w:szCs w:val="28"/>
        </w:rPr>
      </w:pPr>
      <w:r>
        <w:rPr>
          <w:rFonts w:hint="eastAsia" w:asciiTheme="minorEastAsia" w:hAnsiTheme="minorEastAsia" w:cstheme="minorEastAsia"/>
          <w:sz w:val="28"/>
          <w:szCs w:val="28"/>
        </w:rPr>
        <w:t>目的要求</w:t>
      </w:r>
    </w:p>
    <w:p w14:paraId="3F674079">
      <w:pPr>
        <w:numPr>
          <w:ilvl w:val="0"/>
          <w:numId w:val="16"/>
        </w:numPr>
        <w:spacing w:line="360" w:lineRule="auto"/>
        <w:rPr>
          <w:rFonts w:asciiTheme="minorEastAsia" w:hAnsiTheme="minorEastAsia" w:cstheme="minorEastAsia"/>
          <w:sz w:val="28"/>
          <w:szCs w:val="28"/>
        </w:rPr>
      </w:pPr>
      <w:r>
        <w:rPr>
          <w:rFonts w:hint="eastAsia" w:asciiTheme="minorEastAsia" w:hAnsiTheme="minorEastAsia" w:cstheme="minorEastAsia"/>
          <w:sz w:val="28"/>
          <w:szCs w:val="28"/>
        </w:rPr>
        <w:t>了解公共危机决策的预防与改进措施</w:t>
      </w:r>
    </w:p>
    <w:p w14:paraId="1F623952">
      <w:pPr>
        <w:numPr>
          <w:ilvl w:val="0"/>
          <w:numId w:val="16"/>
        </w:numPr>
        <w:spacing w:line="360" w:lineRule="auto"/>
        <w:rPr>
          <w:rFonts w:asciiTheme="minorEastAsia" w:hAnsiTheme="minorEastAsia" w:cstheme="minorEastAsia"/>
          <w:sz w:val="28"/>
          <w:szCs w:val="28"/>
        </w:rPr>
      </w:pPr>
      <w:r>
        <w:rPr>
          <w:rFonts w:hint="eastAsia" w:asciiTheme="minorEastAsia" w:hAnsiTheme="minorEastAsia" w:cstheme="minorEastAsia"/>
          <w:sz w:val="28"/>
          <w:szCs w:val="28"/>
        </w:rPr>
        <w:t>掌握公共危机政府决策程序</w:t>
      </w:r>
    </w:p>
    <w:p w14:paraId="0F894FEE">
      <w:pPr>
        <w:spacing w:line="360" w:lineRule="auto"/>
        <w:rPr>
          <w:rFonts w:asciiTheme="minorEastAsia" w:hAnsiTheme="minorEastAsia" w:cstheme="minorEastAsia"/>
          <w:sz w:val="28"/>
          <w:szCs w:val="28"/>
        </w:rPr>
      </w:pPr>
      <w:r>
        <w:rPr>
          <w:rFonts w:hint="eastAsia" w:asciiTheme="minorEastAsia" w:hAnsiTheme="minorEastAsia" w:cstheme="minorEastAsia"/>
          <w:sz w:val="28"/>
          <w:szCs w:val="28"/>
        </w:rPr>
        <w:t>2、实验内容</w:t>
      </w:r>
    </w:p>
    <w:p w14:paraId="4EA2ABBD">
      <w:pPr>
        <w:numPr>
          <w:ilvl w:val="0"/>
          <w:numId w:val="17"/>
        </w:numPr>
        <w:spacing w:line="360" w:lineRule="auto"/>
        <w:rPr>
          <w:rFonts w:asciiTheme="minorEastAsia" w:hAnsiTheme="minorEastAsia" w:cstheme="minorEastAsia"/>
          <w:sz w:val="28"/>
          <w:szCs w:val="28"/>
        </w:rPr>
      </w:pPr>
      <w:r>
        <w:rPr>
          <w:rFonts w:hint="eastAsia" w:asciiTheme="minorEastAsia" w:hAnsiTheme="minorEastAsia" w:cstheme="minorEastAsia"/>
          <w:sz w:val="28"/>
          <w:szCs w:val="28"/>
        </w:rPr>
        <w:t>识别实验中公共危机的祸因</w:t>
      </w:r>
    </w:p>
    <w:p w14:paraId="2470270C">
      <w:pPr>
        <w:numPr>
          <w:ilvl w:val="0"/>
          <w:numId w:val="17"/>
        </w:numPr>
        <w:spacing w:line="360" w:lineRule="auto"/>
        <w:rPr>
          <w:rFonts w:asciiTheme="minorEastAsia" w:hAnsiTheme="minorEastAsia" w:cstheme="minorEastAsia"/>
          <w:sz w:val="28"/>
          <w:szCs w:val="28"/>
        </w:rPr>
      </w:pPr>
      <w:r>
        <w:rPr>
          <w:rFonts w:hint="eastAsia" w:asciiTheme="minorEastAsia" w:hAnsiTheme="minorEastAsia" w:cstheme="minorEastAsia"/>
          <w:sz w:val="28"/>
          <w:szCs w:val="28"/>
        </w:rPr>
        <w:t>制定危机管理预案与政府决策程序</w:t>
      </w:r>
    </w:p>
    <w:p w14:paraId="611AF2DF">
      <w:pPr>
        <w:numPr>
          <w:ilvl w:val="0"/>
          <w:numId w:val="17"/>
        </w:numPr>
        <w:spacing w:line="360" w:lineRule="auto"/>
        <w:rPr>
          <w:rFonts w:asciiTheme="minorEastAsia" w:hAnsiTheme="minorEastAsia" w:cstheme="minorEastAsia"/>
          <w:sz w:val="28"/>
          <w:szCs w:val="28"/>
        </w:rPr>
      </w:pPr>
      <w:r>
        <w:rPr>
          <w:rFonts w:hint="eastAsia" w:asciiTheme="minorEastAsia" w:hAnsiTheme="minorEastAsia" w:cstheme="minorEastAsia"/>
          <w:sz w:val="28"/>
          <w:szCs w:val="28"/>
        </w:rPr>
        <w:t>针对实验中具体危机事件，分析事件真实状态，执行预案</w:t>
      </w:r>
    </w:p>
    <w:p w14:paraId="452B994E">
      <w:pPr>
        <w:numPr>
          <w:ilvl w:val="0"/>
          <w:numId w:val="17"/>
        </w:numPr>
        <w:spacing w:line="360" w:lineRule="auto"/>
        <w:rPr>
          <w:rFonts w:asciiTheme="minorEastAsia" w:hAnsiTheme="minorEastAsia" w:cstheme="minorEastAsia"/>
          <w:sz w:val="28"/>
          <w:szCs w:val="28"/>
        </w:rPr>
      </w:pPr>
      <w:r>
        <w:rPr>
          <w:rFonts w:hint="eastAsia" w:asciiTheme="minorEastAsia" w:hAnsiTheme="minorEastAsia" w:cstheme="minorEastAsia"/>
          <w:sz w:val="28"/>
          <w:szCs w:val="28"/>
        </w:rPr>
        <w:t>总结在处理公共危机中，缩减（Reduction）、预备（Readiness）、反应（Response）、恢复（Recovery）四个环节如何体现</w:t>
      </w:r>
    </w:p>
    <w:p w14:paraId="096C4973">
      <w:pPr>
        <w:pStyle w:val="14"/>
        <w:snapToGrid w:val="0"/>
        <w:spacing w:before="156" w:beforeLines="50" w:after="156" w:afterLines="50" w:line="360" w:lineRule="auto"/>
        <w:ind w:firstLine="562"/>
        <w:outlineLvl w:val="2"/>
        <w:rPr>
          <w:rFonts w:asciiTheme="minorEastAsia" w:hAnsiTheme="minorEastAsia" w:cstheme="minorEastAsia"/>
          <w:b/>
          <w:bCs/>
          <w:sz w:val="28"/>
          <w:szCs w:val="28"/>
        </w:rPr>
      </w:pPr>
      <w:r>
        <w:rPr>
          <w:rFonts w:hint="eastAsia" w:asciiTheme="minorEastAsia" w:hAnsiTheme="minorEastAsia" w:cstheme="minorEastAsia"/>
          <w:b/>
          <w:bCs/>
          <w:sz w:val="28"/>
          <w:szCs w:val="28"/>
        </w:rPr>
        <w:t>4、实验报告</w:t>
      </w:r>
    </w:p>
    <w:p w14:paraId="68BFA58B">
      <w:pPr>
        <w:spacing w:line="360" w:lineRule="auto"/>
        <w:rPr>
          <w:rFonts w:asciiTheme="minorEastAsia" w:hAnsiTheme="minorEastAsia" w:cstheme="minorEastAsia"/>
          <w:sz w:val="28"/>
          <w:szCs w:val="28"/>
        </w:rPr>
      </w:pPr>
      <w:r>
        <w:rPr>
          <w:rFonts w:hint="eastAsia" w:asciiTheme="minorEastAsia" w:hAnsiTheme="minorEastAsia" w:cstheme="minorEastAsia"/>
          <w:sz w:val="28"/>
          <w:szCs w:val="28"/>
        </w:rPr>
        <w:t>（本</w:t>
      </w:r>
      <w:r>
        <w:rPr>
          <w:rFonts w:hint="eastAsia" w:asciiTheme="minorEastAsia" w:hAnsiTheme="minorEastAsia" w:cstheme="minorEastAsia"/>
          <w:sz w:val="28"/>
          <w:szCs w:val="28"/>
          <w:lang w:eastAsia="zh-CN"/>
        </w:rPr>
        <w:t>部分</w:t>
      </w:r>
      <w:r>
        <w:rPr>
          <w:rFonts w:hint="eastAsia" w:asciiTheme="minorEastAsia" w:hAnsiTheme="minorEastAsia" w:cstheme="minorEastAsia"/>
          <w:sz w:val="28"/>
          <w:szCs w:val="28"/>
        </w:rPr>
        <w:t>请各学院按此格式，学生统一使用，实验完毕后，根据预习和实验中的现象及数据记录等，及时而认真地写出实验报告，教师批改下发学生，实验考试完毕后实验室收回存档）</w:t>
      </w:r>
    </w:p>
    <w:p w14:paraId="1209B066">
      <w:pPr>
        <w:numPr>
          <w:ilvl w:val="0"/>
          <w:numId w:val="18"/>
        </w:numPr>
        <w:spacing w:line="360" w:lineRule="auto"/>
        <w:rPr>
          <w:rFonts w:asciiTheme="minorEastAsia" w:hAnsiTheme="minorEastAsia" w:cstheme="minorEastAsia"/>
          <w:sz w:val="28"/>
          <w:szCs w:val="28"/>
        </w:rPr>
      </w:pPr>
      <w:r>
        <w:rPr>
          <w:rFonts w:hint="eastAsia" w:asciiTheme="minorEastAsia" w:hAnsiTheme="minorEastAsia" w:cstheme="minorEastAsia"/>
          <w:sz w:val="28"/>
          <w:szCs w:val="28"/>
        </w:rPr>
        <w:t>题目：公共管理模拟沙盘实验报告（统一名称）</w:t>
      </w:r>
    </w:p>
    <w:p w14:paraId="29D63180">
      <w:pPr>
        <w:spacing w:line="360" w:lineRule="auto"/>
        <w:ind w:left="2520"/>
        <w:rPr>
          <w:rFonts w:asciiTheme="minorEastAsia" w:hAnsiTheme="minorEastAsia" w:cstheme="minorEastAsia"/>
          <w:sz w:val="28"/>
          <w:szCs w:val="28"/>
        </w:rPr>
      </w:pPr>
      <w:r>
        <w:rPr>
          <w:rFonts w:hint="eastAsia" w:asciiTheme="minorEastAsia" w:hAnsiTheme="minorEastAsia" w:cstheme="minorEastAsia"/>
          <w:sz w:val="28"/>
          <w:szCs w:val="28"/>
        </w:rPr>
        <w:t>——如果可以重来……</w:t>
      </w:r>
    </w:p>
    <w:p w14:paraId="3148271B">
      <w:pPr>
        <w:numPr>
          <w:ilvl w:val="0"/>
          <w:numId w:val="18"/>
        </w:numPr>
        <w:spacing w:line="360" w:lineRule="auto"/>
        <w:rPr>
          <w:rFonts w:asciiTheme="minorEastAsia" w:hAnsiTheme="minorEastAsia" w:cstheme="minorEastAsia"/>
          <w:sz w:val="28"/>
          <w:szCs w:val="28"/>
        </w:rPr>
      </w:pPr>
      <w:r>
        <w:rPr>
          <w:rFonts w:hint="eastAsia" w:asciiTheme="minorEastAsia" w:hAnsiTheme="minorEastAsia" w:cstheme="minorEastAsia"/>
          <w:sz w:val="28"/>
          <w:szCs w:val="28"/>
        </w:rPr>
        <w:t>格式：WORD＋图片或录像</w:t>
      </w:r>
    </w:p>
    <w:p w14:paraId="774D010B">
      <w:pPr>
        <w:numPr>
          <w:ilvl w:val="0"/>
          <w:numId w:val="18"/>
        </w:numPr>
        <w:spacing w:line="360" w:lineRule="auto"/>
        <w:rPr>
          <w:rFonts w:asciiTheme="minorEastAsia" w:hAnsiTheme="minorEastAsia" w:cstheme="minorEastAsia"/>
          <w:sz w:val="28"/>
          <w:szCs w:val="28"/>
        </w:rPr>
      </w:pPr>
      <w:r>
        <w:rPr>
          <w:rFonts w:hint="eastAsia" w:asciiTheme="minorEastAsia" w:hAnsiTheme="minorEastAsia" w:cstheme="minorEastAsia"/>
          <w:sz w:val="28"/>
          <w:szCs w:val="28"/>
        </w:rPr>
        <w:t>提交形式：上传百度文库或豆丁，或其他互联网，要求在百度中能搜索到</w:t>
      </w:r>
    </w:p>
    <w:p w14:paraId="0BBD1BF7">
      <w:pPr>
        <w:numPr>
          <w:ilvl w:val="0"/>
          <w:numId w:val="18"/>
        </w:numPr>
        <w:spacing w:line="360" w:lineRule="auto"/>
        <w:rPr>
          <w:rFonts w:asciiTheme="minorEastAsia" w:hAnsiTheme="minorEastAsia" w:cstheme="minorEastAsia"/>
          <w:sz w:val="28"/>
          <w:szCs w:val="28"/>
        </w:rPr>
      </w:pPr>
      <w:r>
        <w:rPr>
          <w:rFonts w:hint="eastAsia" w:asciiTheme="minorEastAsia" w:hAnsiTheme="minorEastAsia" w:cstheme="minorEastAsia"/>
          <w:sz w:val="28"/>
          <w:szCs w:val="28"/>
        </w:rPr>
        <w:t>内容：各决策步骤需要用到哪些知识点？尽量用图表说明 。</w:t>
      </w:r>
    </w:p>
    <w:p w14:paraId="680E23D7">
      <w:pPr>
        <w:numPr>
          <w:ilvl w:val="0"/>
          <w:numId w:val="18"/>
        </w:numPr>
        <w:spacing w:line="360" w:lineRule="auto"/>
        <w:rPr>
          <w:rFonts w:asciiTheme="minorEastAsia" w:hAnsiTheme="minorEastAsia" w:cstheme="minorEastAsia"/>
          <w:sz w:val="28"/>
          <w:szCs w:val="28"/>
        </w:rPr>
      </w:pPr>
      <w:r>
        <w:rPr>
          <w:rFonts w:hint="eastAsia" w:asciiTheme="minorEastAsia" w:hAnsiTheme="minorEastAsia" w:cstheme="minorEastAsia"/>
          <w:sz w:val="28"/>
          <w:szCs w:val="28"/>
        </w:rPr>
        <w:t>注意事项：请不要粘贴学员手册规则、操作表格、报表，粘贴篇幅超过10%视为抄袭。请不要按每一年为标题记录决策过程，请以知识点为标题。</w:t>
      </w:r>
    </w:p>
    <w:p w14:paraId="5EBF7510">
      <w:pPr>
        <w:numPr>
          <w:ilvl w:val="0"/>
          <w:numId w:val="18"/>
        </w:numPr>
        <w:spacing w:line="360" w:lineRule="auto"/>
        <w:rPr>
          <w:rFonts w:asciiTheme="minorEastAsia" w:hAnsiTheme="minorEastAsia" w:cstheme="minorEastAsia"/>
          <w:sz w:val="28"/>
          <w:szCs w:val="28"/>
        </w:rPr>
      </w:pPr>
      <w:r>
        <w:rPr>
          <w:rFonts w:hint="eastAsia" w:asciiTheme="minorEastAsia" w:hAnsiTheme="minorEastAsia" w:cstheme="minorEastAsia"/>
          <w:sz w:val="28"/>
          <w:szCs w:val="28"/>
        </w:rPr>
        <w:t>实验报告评分：</w:t>
      </w:r>
    </w:p>
    <w:p w14:paraId="380039B8">
      <w:pPr>
        <w:numPr>
          <w:ilvl w:val="0"/>
          <w:numId w:val="19"/>
        </w:numPr>
        <w:spacing w:line="360" w:lineRule="auto"/>
        <w:rPr>
          <w:rFonts w:asciiTheme="minorEastAsia" w:hAnsiTheme="minorEastAsia" w:cstheme="minorEastAsia"/>
          <w:sz w:val="28"/>
          <w:szCs w:val="28"/>
        </w:rPr>
      </w:pPr>
      <w:r>
        <w:rPr>
          <w:rFonts w:hint="eastAsia" w:asciiTheme="minorEastAsia" w:hAnsiTheme="minorEastAsia" w:cstheme="minorEastAsia"/>
          <w:sz w:val="28"/>
          <w:szCs w:val="28"/>
        </w:rPr>
        <w:t>以下每个维度占10分，每组只给其他七个组打分，不能给自己组打分。</w:t>
      </w:r>
    </w:p>
    <w:p w14:paraId="60330B9B">
      <w:pPr>
        <w:numPr>
          <w:ilvl w:val="0"/>
          <w:numId w:val="19"/>
        </w:numPr>
        <w:spacing w:line="360" w:lineRule="auto"/>
        <w:rPr>
          <w:rFonts w:asciiTheme="minorEastAsia" w:hAnsiTheme="minorEastAsia" w:cstheme="minorEastAsia"/>
          <w:sz w:val="28"/>
          <w:szCs w:val="28"/>
        </w:rPr>
      </w:pPr>
      <w:r>
        <w:rPr>
          <w:rFonts w:hint="eastAsia" w:asciiTheme="minorEastAsia" w:hAnsiTheme="minorEastAsia" w:cstheme="minorEastAsia"/>
          <w:sz w:val="28"/>
          <w:szCs w:val="28"/>
        </w:rPr>
        <w:t>每个维度采取强制排名，分成4个等级，每个等级至少相差一分。</w:t>
      </w:r>
    </w:p>
    <w:p w14:paraId="508B4F21">
      <w:pPr>
        <w:numPr>
          <w:ilvl w:val="0"/>
          <w:numId w:val="19"/>
        </w:numPr>
        <w:spacing w:line="360" w:lineRule="auto"/>
        <w:rPr>
          <w:rFonts w:asciiTheme="minorEastAsia" w:hAnsiTheme="minorEastAsia" w:cstheme="minorEastAsia"/>
          <w:sz w:val="28"/>
          <w:szCs w:val="28"/>
        </w:rPr>
      </w:pPr>
      <w:r>
        <w:rPr>
          <w:rFonts w:hint="eastAsia" w:asciiTheme="minorEastAsia" w:hAnsiTheme="minorEastAsia" w:cstheme="minorEastAsia"/>
          <w:sz w:val="28"/>
          <w:szCs w:val="28"/>
        </w:rPr>
        <w:t>学生评分平均后，占50%，老师评分占50%。</w:t>
      </w:r>
    </w:p>
    <w:p w14:paraId="7B560D84">
      <w:pPr>
        <w:spacing w:line="360" w:lineRule="auto"/>
        <w:ind w:left="420" w:leftChars="200" w:firstLine="560" w:firstLineChars="200"/>
        <w:rPr>
          <w:rFonts w:asciiTheme="minorEastAsia" w:hAnsiTheme="minorEastAsia" w:cstheme="minorEastAsia"/>
          <w:sz w:val="28"/>
          <w:szCs w:val="28"/>
        </w:rPr>
      </w:pPr>
      <w:r>
        <w:rPr>
          <w:rFonts w:hint="eastAsia" w:asciiTheme="minorEastAsia" w:hAnsiTheme="minorEastAsia" w:cstheme="minorEastAsia"/>
          <w:sz w:val="28"/>
          <w:szCs w:val="28"/>
        </w:rPr>
        <w:t>维度一：分享生动性：由老师随机临时指定各组一名同学，在全班代表全组分享本组的实验报告，越大方、生动有趣，得分越高。</w:t>
      </w:r>
    </w:p>
    <w:p w14:paraId="33864743">
      <w:pPr>
        <w:spacing w:line="360" w:lineRule="auto"/>
        <w:ind w:left="420" w:leftChars="200" w:firstLine="560" w:firstLineChars="200"/>
        <w:rPr>
          <w:rFonts w:asciiTheme="minorEastAsia" w:hAnsiTheme="minorEastAsia" w:cstheme="minorEastAsia"/>
          <w:sz w:val="28"/>
          <w:szCs w:val="28"/>
        </w:rPr>
      </w:pPr>
      <w:r>
        <w:rPr>
          <w:rFonts w:hint="eastAsia" w:asciiTheme="minorEastAsia" w:hAnsiTheme="minorEastAsia" w:cstheme="minorEastAsia"/>
          <w:sz w:val="28"/>
          <w:szCs w:val="28"/>
        </w:rPr>
        <w:t>维度二：专业深度：该生分享的实验报告中，应用公共管理知识点越多、数据分析越深入、越能解释各步骤的决策问题，得分越高。</w:t>
      </w:r>
    </w:p>
    <w:p w14:paraId="7433E57C">
      <w:pPr>
        <w:spacing w:line="360" w:lineRule="auto"/>
        <w:ind w:left="420" w:leftChars="200" w:firstLine="560" w:firstLineChars="200"/>
        <w:rPr>
          <w:rFonts w:asciiTheme="minorEastAsia" w:hAnsiTheme="minorEastAsia" w:cstheme="minorEastAsia"/>
          <w:sz w:val="28"/>
          <w:szCs w:val="28"/>
        </w:rPr>
      </w:pPr>
      <w:r>
        <w:rPr>
          <w:rFonts w:hint="eastAsia" w:asciiTheme="minorEastAsia" w:hAnsiTheme="minorEastAsia" w:cstheme="minorEastAsia"/>
          <w:sz w:val="28"/>
          <w:szCs w:val="28"/>
        </w:rPr>
        <w:t>维度三：实验报告文档美观大方：不规定文档统一格式，但要求商务、专业、简洁、形式丰富而不花哨。</w:t>
      </w:r>
    </w:p>
    <w:p w14:paraId="7A3CFF34">
      <w:pPr>
        <w:pStyle w:val="14"/>
        <w:snapToGrid w:val="0"/>
        <w:spacing w:before="156" w:beforeLines="50" w:after="156" w:afterLines="50" w:line="360" w:lineRule="auto"/>
        <w:ind w:firstLine="562"/>
        <w:outlineLvl w:val="2"/>
        <w:rPr>
          <w:rFonts w:asciiTheme="minorEastAsia" w:hAnsiTheme="minorEastAsia" w:cstheme="minorEastAsia"/>
          <w:b/>
          <w:bCs/>
          <w:sz w:val="28"/>
          <w:szCs w:val="28"/>
        </w:rPr>
      </w:pPr>
      <w:r>
        <w:rPr>
          <w:rFonts w:asciiTheme="minorEastAsia" w:hAnsiTheme="minorEastAsia" w:cstheme="minorEastAsia"/>
          <w:b/>
          <w:bCs/>
          <w:sz w:val="28"/>
          <w:szCs w:val="28"/>
        </w:rPr>
        <w:t>5</w:t>
      </w:r>
      <w:r>
        <w:rPr>
          <w:rFonts w:hint="eastAsia" w:asciiTheme="minorEastAsia" w:hAnsiTheme="minorEastAsia" w:cstheme="minorEastAsia"/>
          <w:b/>
          <w:bCs/>
          <w:sz w:val="28"/>
          <w:szCs w:val="28"/>
        </w:rPr>
        <w:t>、考核方式、方法及实验成绩评定方法</w:t>
      </w:r>
    </w:p>
    <w:p w14:paraId="6578EDAC">
      <w:pPr>
        <w:spacing w:line="360" w:lineRule="auto"/>
        <w:ind w:firstLine="478" w:firstLineChars="171"/>
        <w:rPr>
          <w:rFonts w:asciiTheme="minorEastAsia" w:hAnsiTheme="minorEastAsia" w:cstheme="minorEastAsia"/>
          <w:sz w:val="28"/>
          <w:szCs w:val="28"/>
        </w:rPr>
      </w:pPr>
      <w:r>
        <w:rPr>
          <w:rFonts w:hint="eastAsia" w:asciiTheme="minorEastAsia" w:hAnsiTheme="minorEastAsia" w:cstheme="minorEastAsia"/>
          <w:sz w:val="28"/>
          <w:szCs w:val="28"/>
        </w:rPr>
        <w:t>本次实习考核包括对团队考核和对学生个人考核两部分。</w:t>
      </w:r>
    </w:p>
    <w:p w14:paraId="76764BBC">
      <w:pPr>
        <w:spacing w:line="360" w:lineRule="auto"/>
        <w:ind w:firstLine="703" w:firstLineChars="250"/>
        <w:rPr>
          <w:rFonts w:asciiTheme="minorEastAsia" w:hAnsiTheme="minorEastAsia" w:cstheme="minorEastAsia"/>
          <w:b/>
          <w:sz w:val="28"/>
          <w:szCs w:val="28"/>
        </w:rPr>
      </w:pPr>
      <w:bookmarkStart w:id="9" w:name="_Toc359791916"/>
      <w:bookmarkStart w:id="10" w:name="_Toc343859213"/>
      <w:r>
        <w:rPr>
          <w:rFonts w:hint="eastAsia" w:asciiTheme="minorEastAsia" w:hAnsiTheme="minorEastAsia" w:cstheme="minorEastAsia"/>
          <w:b/>
          <w:sz w:val="28"/>
          <w:szCs w:val="28"/>
        </w:rPr>
        <w:t>（1）团队得分</w:t>
      </w:r>
      <w:bookmarkEnd w:id="9"/>
      <w:bookmarkEnd w:id="10"/>
    </w:p>
    <w:p w14:paraId="3CD7CA97">
      <w:pPr>
        <w:spacing w:line="360" w:lineRule="auto"/>
        <w:ind w:firstLine="478" w:firstLineChars="171"/>
        <w:rPr>
          <w:rFonts w:hint="eastAsia" w:asciiTheme="minorEastAsia" w:hAnsiTheme="minorEastAsia" w:cstheme="minorEastAsia"/>
          <w:sz w:val="28"/>
          <w:szCs w:val="28"/>
        </w:rPr>
      </w:pPr>
      <w:bookmarkStart w:id="11" w:name="_Toc343859214"/>
      <w:r>
        <w:rPr>
          <w:rFonts w:hint="eastAsia" w:asciiTheme="minorEastAsia" w:hAnsiTheme="minorEastAsia" w:cstheme="minorEastAsia"/>
          <w:sz w:val="28"/>
          <w:szCs w:val="28"/>
        </w:rPr>
        <w:t>竞选与预测</w:t>
      </w:r>
    </w:p>
    <w:p w14:paraId="53600263">
      <w:pPr>
        <w:spacing w:line="360" w:lineRule="auto"/>
        <w:ind w:firstLine="478" w:firstLineChars="171"/>
        <w:rPr>
          <w:rFonts w:hint="eastAsia" w:asciiTheme="minorEastAsia" w:hAnsiTheme="minorEastAsia" w:cstheme="minorEastAsia"/>
          <w:sz w:val="28"/>
          <w:szCs w:val="28"/>
        </w:rPr>
      </w:pPr>
      <w:r>
        <w:rPr>
          <w:rFonts w:hint="eastAsia" w:asciiTheme="minorEastAsia" w:hAnsiTheme="minorEastAsia" w:cstheme="minorEastAsia"/>
          <w:sz w:val="28"/>
          <w:szCs w:val="28"/>
        </w:rPr>
        <w:t>企业活力指数</w:t>
      </w:r>
    </w:p>
    <w:p w14:paraId="707B96C2">
      <w:pPr>
        <w:spacing w:line="360" w:lineRule="auto"/>
        <w:ind w:firstLine="478" w:firstLineChars="171"/>
        <w:rPr>
          <w:rFonts w:hint="eastAsia" w:asciiTheme="minorEastAsia" w:hAnsiTheme="minorEastAsia" w:cstheme="minorEastAsia"/>
          <w:sz w:val="28"/>
          <w:szCs w:val="28"/>
        </w:rPr>
      </w:pPr>
      <w:r>
        <w:rPr>
          <w:rFonts w:hint="eastAsia" w:asciiTheme="minorEastAsia" w:hAnsiTheme="minorEastAsia" w:cstheme="minorEastAsia"/>
          <w:sz w:val="28"/>
          <w:szCs w:val="28"/>
        </w:rPr>
        <w:t>居民幸福值</w:t>
      </w:r>
    </w:p>
    <w:p w14:paraId="1C3B3412">
      <w:pPr>
        <w:spacing w:line="360" w:lineRule="auto"/>
        <w:ind w:firstLine="478" w:firstLineChars="171"/>
        <w:rPr>
          <w:rFonts w:asciiTheme="minorEastAsia" w:hAnsiTheme="minorEastAsia" w:cstheme="minorEastAsia"/>
          <w:sz w:val="28"/>
          <w:szCs w:val="28"/>
        </w:rPr>
      </w:pPr>
      <w:r>
        <w:rPr>
          <w:rFonts w:hint="eastAsia" w:asciiTheme="minorEastAsia" w:hAnsiTheme="minorEastAsia" w:cstheme="minorEastAsia"/>
          <w:sz w:val="28"/>
          <w:szCs w:val="28"/>
        </w:rPr>
        <w:t xml:space="preserve">抢答与实验报告                       </w:t>
      </w:r>
    </w:p>
    <w:p w14:paraId="31ADA872">
      <w:pPr>
        <w:spacing w:line="360" w:lineRule="auto"/>
        <w:ind w:firstLine="703" w:firstLineChars="250"/>
        <w:rPr>
          <w:rFonts w:asciiTheme="minorEastAsia" w:hAnsiTheme="minorEastAsia" w:cstheme="minorEastAsia"/>
          <w:b/>
          <w:sz w:val="28"/>
          <w:szCs w:val="28"/>
        </w:rPr>
      </w:pPr>
      <w:bookmarkStart w:id="12" w:name="_Toc359791917"/>
      <w:r>
        <w:rPr>
          <w:rFonts w:hint="eastAsia" w:asciiTheme="minorEastAsia" w:hAnsiTheme="minorEastAsia" w:cstheme="minorEastAsia"/>
          <w:b/>
          <w:sz w:val="28"/>
          <w:szCs w:val="28"/>
        </w:rPr>
        <w:t>（2）学生个人成绩</w:t>
      </w:r>
      <w:bookmarkEnd w:id="11"/>
      <w:bookmarkEnd w:id="12"/>
      <w:bookmarkStart w:id="17" w:name="_GoBack"/>
      <w:bookmarkEnd w:id="17"/>
    </w:p>
    <w:p w14:paraId="27C66274">
      <w:pPr>
        <w:spacing w:line="360" w:lineRule="auto"/>
        <w:ind w:firstLine="478" w:firstLineChars="171"/>
        <w:rPr>
          <w:rFonts w:asciiTheme="minorEastAsia" w:hAnsiTheme="minorEastAsia" w:cstheme="minorEastAsia"/>
          <w:sz w:val="28"/>
          <w:szCs w:val="28"/>
        </w:rPr>
      </w:pPr>
      <w:r>
        <w:rPr>
          <w:rFonts w:hint="eastAsia" w:asciiTheme="minorEastAsia" w:hAnsiTheme="minorEastAsia" w:cstheme="minorEastAsia"/>
          <w:sz w:val="28"/>
          <w:szCs w:val="28"/>
        </w:rPr>
        <w:t>学生个人业绩评分=团队得分 + 团队意识内部评价 + 出勤率</w:t>
      </w:r>
    </w:p>
    <w:p w14:paraId="7FD11D45">
      <w:pPr>
        <w:spacing w:line="360" w:lineRule="auto"/>
        <w:ind w:firstLine="478" w:firstLineChars="171"/>
        <w:rPr>
          <w:rFonts w:asciiTheme="minorEastAsia" w:hAnsiTheme="minorEastAsia" w:cstheme="minorEastAsia"/>
          <w:sz w:val="28"/>
          <w:szCs w:val="28"/>
        </w:rPr>
      </w:pPr>
      <w:r>
        <w:rPr>
          <w:rFonts w:hint="eastAsia" w:asciiTheme="minorEastAsia" w:hAnsiTheme="minorEastAsia" w:cstheme="minorEastAsia"/>
          <w:sz w:val="28"/>
          <w:szCs w:val="28"/>
        </w:rPr>
        <w:t>出勤率：病事假扣2分/次，缺席5分/半天</w:t>
      </w:r>
    </w:p>
    <w:p w14:paraId="298D3BA1">
      <w:pPr>
        <w:spacing w:line="360" w:lineRule="auto"/>
        <w:ind w:firstLine="478" w:firstLineChars="171"/>
        <w:rPr>
          <w:rFonts w:asciiTheme="minorEastAsia" w:hAnsiTheme="minorEastAsia" w:cstheme="minorEastAsia"/>
          <w:sz w:val="28"/>
          <w:szCs w:val="28"/>
        </w:rPr>
      </w:pPr>
      <w:r>
        <w:rPr>
          <w:rFonts w:hint="eastAsia" w:asciiTheme="minorEastAsia" w:hAnsiTheme="minorEastAsia" w:cstheme="minorEastAsia"/>
          <w:sz w:val="28"/>
          <w:szCs w:val="28"/>
        </w:rPr>
        <w:t>成绩考核采用百分制或优秀、良好、中等、及格、不及格五级记分制，个别特殊课程无法按上述两种记分制评分的课程，可采用“合格”</w:t>
      </w:r>
      <w:r>
        <w:rPr>
          <w:rFonts w:hint="eastAsia" w:asciiTheme="minorEastAsia" w:hAnsiTheme="minorEastAsia" w:cstheme="minorEastAsia"/>
          <w:sz w:val="28"/>
          <w:szCs w:val="28"/>
          <w:lang w:eastAsia="zh-CN"/>
        </w:rPr>
        <w:t>，</w:t>
      </w:r>
      <w:r>
        <w:rPr>
          <w:rFonts w:hint="eastAsia" w:asciiTheme="minorEastAsia" w:hAnsiTheme="minorEastAsia" w:cstheme="minorEastAsia"/>
          <w:sz w:val="28"/>
          <w:szCs w:val="28"/>
        </w:rPr>
        <w:t>“不合格”两级分制评定。</w:t>
      </w:r>
    </w:p>
    <w:p w14:paraId="1A85BEA6">
      <w:pPr>
        <w:spacing w:line="360" w:lineRule="auto"/>
        <w:ind w:firstLine="478" w:firstLineChars="171"/>
        <w:rPr>
          <w:rFonts w:asciiTheme="minorEastAsia" w:hAnsiTheme="minorEastAsia"/>
          <w:sz w:val="28"/>
          <w:szCs w:val="28"/>
        </w:rPr>
      </w:pPr>
      <w:r>
        <w:rPr>
          <w:rFonts w:hint="eastAsia" w:asciiTheme="minorEastAsia" w:hAnsiTheme="minorEastAsia" w:cstheme="minorEastAsia"/>
          <w:sz w:val="28"/>
          <w:szCs w:val="28"/>
        </w:rPr>
        <w:t>学生考核、考试成绩60分以上或合格、及格取得该实验课程的学分</w:t>
      </w:r>
    </w:p>
    <w:p w14:paraId="7FD3B81B">
      <w:pPr>
        <w:pStyle w:val="4"/>
        <w:numPr>
          <w:ilvl w:val="0"/>
          <w:numId w:val="2"/>
        </w:numPr>
        <w:spacing w:before="0" w:after="0" w:line="360" w:lineRule="auto"/>
        <w:rPr>
          <w:sz w:val="32"/>
        </w:rPr>
      </w:pPr>
      <w:bookmarkStart w:id="13" w:name="_Toc499899646"/>
      <w:r>
        <w:rPr>
          <w:rFonts w:hint="eastAsia"/>
          <w:sz w:val="32"/>
        </w:rPr>
        <w:t>建设预算</w:t>
      </w:r>
      <w:bookmarkEnd w:id="13"/>
    </w:p>
    <w:p w14:paraId="30EF329D">
      <w:pPr>
        <w:numPr>
          <w:ilvl w:val="0"/>
          <w:numId w:val="20"/>
        </w:numPr>
        <w:spacing w:line="360" w:lineRule="auto"/>
        <w:outlineLvl w:val="1"/>
        <w:rPr>
          <w:rFonts w:asciiTheme="minorEastAsia" w:hAnsiTheme="minorEastAsia"/>
          <w:b/>
          <w:bCs/>
          <w:sz w:val="28"/>
          <w:szCs w:val="28"/>
        </w:rPr>
      </w:pPr>
      <w:r>
        <w:rPr>
          <w:rFonts w:hint="eastAsia" w:asciiTheme="minorEastAsia" w:hAnsiTheme="minorEastAsia"/>
          <w:b/>
          <w:bCs/>
          <w:sz w:val="28"/>
          <w:szCs w:val="28"/>
        </w:rPr>
        <w:t>所需硬件的预算</w:t>
      </w:r>
    </w:p>
    <w:tbl>
      <w:tblPr>
        <w:tblStyle w:val="1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75"/>
        <w:gridCol w:w="2977"/>
        <w:gridCol w:w="2835"/>
        <w:gridCol w:w="851"/>
        <w:gridCol w:w="708"/>
        <w:gridCol w:w="851"/>
      </w:tblGrid>
      <w:tr w14:paraId="5B8F1F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4" w:hRule="atLeast"/>
        </w:trPr>
        <w:tc>
          <w:tcPr>
            <w:tcW w:w="675" w:type="dxa"/>
            <w:tcBorders>
              <w:top w:val="single" w:color="auto" w:sz="4" w:space="0"/>
              <w:left w:val="single" w:color="auto" w:sz="4" w:space="0"/>
              <w:bottom w:val="single" w:color="auto" w:sz="4" w:space="0"/>
              <w:right w:val="single" w:color="auto" w:sz="4" w:space="0"/>
            </w:tcBorders>
            <w:noWrap w:val="0"/>
            <w:vAlign w:val="center"/>
          </w:tcPr>
          <w:p w14:paraId="3E3F8F92">
            <w:pPr>
              <w:spacing w:line="400" w:lineRule="exact"/>
              <w:rPr>
                <w:rFonts w:hint="eastAsia" w:ascii="宋体" w:hAnsi="宋体" w:eastAsia="宋体" w:cs="宋体"/>
                <w:b/>
                <w:bCs/>
                <w:sz w:val="24"/>
                <w:szCs w:val="24"/>
              </w:rPr>
            </w:pPr>
            <w:r>
              <w:rPr>
                <w:rFonts w:hint="eastAsia" w:ascii="宋体" w:hAnsi="宋体" w:eastAsia="宋体" w:cs="宋体"/>
                <w:b/>
                <w:bCs/>
                <w:sz w:val="24"/>
                <w:szCs w:val="24"/>
              </w:rPr>
              <w:t>序号</w:t>
            </w:r>
          </w:p>
        </w:tc>
        <w:tc>
          <w:tcPr>
            <w:tcW w:w="2977" w:type="dxa"/>
            <w:tcBorders>
              <w:top w:val="single" w:color="auto" w:sz="4" w:space="0"/>
              <w:left w:val="single" w:color="auto" w:sz="4" w:space="0"/>
              <w:bottom w:val="single" w:color="auto" w:sz="4" w:space="0"/>
              <w:right w:val="single" w:color="auto" w:sz="4" w:space="0"/>
            </w:tcBorders>
            <w:noWrap w:val="0"/>
            <w:vAlign w:val="center"/>
          </w:tcPr>
          <w:p w14:paraId="19BE8968">
            <w:pPr>
              <w:spacing w:line="400" w:lineRule="exact"/>
              <w:rPr>
                <w:rFonts w:hint="eastAsia" w:ascii="宋体" w:hAnsi="宋体" w:eastAsia="宋体" w:cs="宋体"/>
                <w:b/>
                <w:bCs/>
                <w:sz w:val="24"/>
                <w:szCs w:val="24"/>
              </w:rPr>
            </w:pPr>
            <w:r>
              <w:rPr>
                <w:rFonts w:hint="eastAsia" w:ascii="宋体" w:hAnsi="宋体" w:eastAsia="宋体" w:cs="宋体"/>
                <w:b/>
                <w:bCs/>
                <w:sz w:val="24"/>
                <w:szCs w:val="24"/>
              </w:rPr>
              <w:t>设备名称</w:t>
            </w:r>
          </w:p>
        </w:tc>
        <w:tc>
          <w:tcPr>
            <w:tcW w:w="2835" w:type="dxa"/>
            <w:tcBorders>
              <w:top w:val="single" w:color="auto" w:sz="4" w:space="0"/>
              <w:left w:val="single" w:color="auto" w:sz="4" w:space="0"/>
              <w:bottom w:val="single" w:color="auto" w:sz="4" w:space="0"/>
              <w:right w:val="single" w:color="auto" w:sz="4" w:space="0"/>
            </w:tcBorders>
            <w:noWrap w:val="0"/>
            <w:vAlign w:val="center"/>
          </w:tcPr>
          <w:p w14:paraId="249F3C32">
            <w:pPr>
              <w:spacing w:line="400" w:lineRule="exact"/>
              <w:rPr>
                <w:rFonts w:hint="eastAsia" w:ascii="宋体" w:hAnsi="宋体" w:eastAsia="宋体" w:cs="宋体"/>
                <w:b/>
                <w:bCs/>
                <w:sz w:val="24"/>
                <w:szCs w:val="24"/>
              </w:rPr>
            </w:pPr>
            <w:r>
              <w:rPr>
                <w:rFonts w:hint="eastAsia" w:ascii="宋体" w:hAnsi="宋体" w:eastAsia="宋体" w:cs="宋体"/>
                <w:b/>
                <w:bCs/>
                <w:sz w:val="24"/>
                <w:szCs w:val="24"/>
              </w:rPr>
              <w:t>品牌 型号</w:t>
            </w:r>
          </w:p>
        </w:tc>
        <w:tc>
          <w:tcPr>
            <w:tcW w:w="851" w:type="dxa"/>
            <w:tcBorders>
              <w:top w:val="single" w:color="auto" w:sz="4" w:space="0"/>
              <w:left w:val="single" w:color="auto" w:sz="4" w:space="0"/>
              <w:bottom w:val="single" w:color="auto" w:sz="4" w:space="0"/>
              <w:right w:val="single" w:color="auto" w:sz="4" w:space="0"/>
            </w:tcBorders>
            <w:noWrap w:val="0"/>
            <w:vAlign w:val="center"/>
          </w:tcPr>
          <w:p w14:paraId="4060C0F2">
            <w:pPr>
              <w:spacing w:line="400" w:lineRule="exact"/>
              <w:rPr>
                <w:rFonts w:hint="eastAsia" w:ascii="宋体" w:hAnsi="宋体" w:eastAsia="宋体" w:cs="宋体"/>
                <w:b/>
                <w:bCs/>
                <w:sz w:val="24"/>
                <w:szCs w:val="24"/>
              </w:rPr>
            </w:pPr>
            <w:r>
              <w:rPr>
                <w:rFonts w:hint="eastAsia" w:ascii="宋体" w:hAnsi="宋体" w:eastAsia="宋体" w:cs="宋体"/>
                <w:b/>
                <w:bCs/>
                <w:sz w:val="24"/>
                <w:szCs w:val="24"/>
              </w:rPr>
              <w:t>单价</w:t>
            </w:r>
          </w:p>
        </w:tc>
        <w:tc>
          <w:tcPr>
            <w:tcW w:w="708" w:type="dxa"/>
            <w:tcBorders>
              <w:top w:val="single" w:color="auto" w:sz="4" w:space="0"/>
              <w:left w:val="single" w:color="auto" w:sz="4" w:space="0"/>
              <w:bottom w:val="single" w:color="auto" w:sz="4" w:space="0"/>
              <w:right w:val="single" w:color="auto" w:sz="4" w:space="0"/>
            </w:tcBorders>
            <w:noWrap w:val="0"/>
            <w:vAlign w:val="center"/>
          </w:tcPr>
          <w:p w14:paraId="7A32B3FB">
            <w:pPr>
              <w:spacing w:line="400" w:lineRule="exact"/>
              <w:rPr>
                <w:rFonts w:hint="eastAsia" w:ascii="宋体" w:hAnsi="宋体" w:eastAsia="宋体" w:cs="宋体"/>
                <w:b/>
                <w:bCs/>
                <w:sz w:val="24"/>
                <w:szCs w:val="24"/>
              </w:rPr>
            </w:pPr>
            <w:r>
              <w:rPr>
                <w:rFonts w:hint="eastAsia" w:ascii="宋体" w:hAnsi="宋体" w:eastAsia="宋体" w:cs="宋体"/>
                <w:b/>
                <w:bCs/>
                <w:sz w:val="24"/>
                <w:szCs w:val="24"/>
              </w:rPr>
              <w:t>数量</w:t>
            </w:r>
          </w:p>
        </w:tc>
        <w:tc>
          <w:tcPr>
            <w:tcW w:w="851" w:type="dxa"/>
            <w:tcBorders>
              <w:top w:val="single" w:color="auto" w:sz="4" w:space="0"/>
              <w:left w:val="single" w:color="auto" w:sz="4" w:space="0"/>
              <w:bottom w:val="single" w:color="auto" w:sz="4" w:space="0"/>
              <w:right w:val="single" w:color="auto" w:sz="4" w:space="0"/>
            </w:tcBorders>
            <w:noWrap w:val="0"/>
            <w:vAlign w:val="center"/>
          </w:tcPr>
          <w:p w14:paraId="1DDEC0F6">
            <w:pPr>
              <w:spacing w:line="400" w:lineRule="exact"/>
              <w:rPr>
                <w:rFonts w:hint="eastAsia" w:ascii="宋体" w:hAnsi="宋体" w:eastAsia="宋体" w:cs="宋体"/>
                <w:b/>
                <w:bCs/>
                <w:sz w:val="24"/>
                <w:szCs w:val="24"/>
              </w:rPr>
            </w:pPr>
            <w:r>
              <w:rPr>
                <w:rFonts w:hint="eastAsia" w:ascii="宋体" w:hAnsi="宋体" w:eastAsia="宋体" w:cs="宋体"/>
                <w:b/>
                <w:bCs/>
                <w:sz w:val="24"/>
                <w:szCs w:val="24"/>
              </w:rPr>
              <w:t>金额</w:t>
            </w:r>
          </w:p>
        </w:tc>
      </w:tr>
      <w:tr w14:paraId="68CDA4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3" w:hRule="atLeast"/>
        </w:trPr>
        <w:tc>
          <w:tcPr>
            <w:tcW w:w="675" w:type="dxa"/>
            <w:tcBorders>
              <w:top w:val="single" w:color="auto" w:sz="4" w:space="0"/>
              <w:left w:val="single" w:color="auto" w:sz="4" w:space="0"/>
              <w:bottom w:val="single" w:color="auto" w:sz="4" w:space="0"/>
              <w:right w:val="single" w:color="auto" w:sz="4" w:space="0"/>
            </w:tcBorders>
            <w:noWrap w:val="0"/>
            <w:vAlign w:val="center"/>
          </w:tcPr>
          <w:p w14:paraId="1AB33B7F">
            <w:pPr>
              <w:spacing w:line="400" w:lineRule="exact"/>
              <w:jc w:val="center"/>
              <w:rPr>
                <w:rFonts w:hint="eastAsia" w:ascii="宋体" w:hAnsi="宋体" w:eastAsia="宋体" w:cs="宋体"/>
                <w:sz w:val="24"/>
                <w:szCs w:val="24"/>
              </w:rPr>
            </w:pPr>
            <w:r>
              <w:rPr>
                <w:rFonts w:hint="eastAsia" w:ascii="宋体" w:hAnsi="宋体" w:eastAsia="宋体" w:cs="宋体"/>
                <w:sz w:val="24"/>
                <w:szCs w:val="24"/>
              </w:rPr>
              <w:t>1</w:t>
            </w:r>
          </w:p>
        </w:tc>
        <w:tc>
          <w:tcPr>
            <w:tcW w:w="2977" w:type="dxa"/>
            <w:tcBorders>
              <w:top w:val="single" w:color="auto" w:sz="4" w:space="0"/>
              <w:left w:val="single" w:color="auto" w:sz="4" w:space="0"/>
              <w:bottom w:val="single" w:color="auto" w:sz="4" w:space="0"/>
              <w:right w:val="single" w:color="auto" w:sz="4" w:space="0"/>
            </w:tcBorders>
            <w:noWrap w:val="0"/>
            <w:vAlign w:val="center"/>
          </w:tcPr>
          <w:p w14:paraId="58DB599A">
            <w:pPr>
              <w:spacing w:line="400" w:lineRule="exact"/>
              <w:rPr>
                <w:rFonts w:hint="eastAsia" w:ascii="宋体" w:hAnsi="宋体" w:eastAsia="宋体" w:cs="宋体"/>
                <w:color w:val="auto"/>
                <w:sz w:val="24"/>
                <w:szCs w:val="24"/>
              </w:rPr>
            </w:pPr>
            <w:r>
              <w:rPr>
                <w:rFonts w:hint="eastAsia" w:ascii="宋体" w:hAnsi="宋体" w:eastAsia="宋体" w:cs="宋体"/>
                <w:color w:val="auto"/>
                <w:sz w:val="24"/>
                <w:szCs w:val="24"/>
              </w:rPr>
              <w:t>媒体视讯控制系统</w:t>
            </w:r>
          </w:p>
        </w:tc>
        <w:tc>
          <w:tcPr>
            <w:tcW w:w="2835" w:type="dxa"/>
            <w:tcBorders>
              <w:top w:val="single" w:color="auto" w:sz="4" w:space="0"/>
              <w:left w:val="single" w:color="auto" w:sz="4" w:space="0"/>
              <w:bottom w:val="single" w:color="auto" w:sz="4" w:space="0"/>
              <w:right w:val="single" w:color="auto" w:sz="4" w:space="0"/>
            </w:tcBorders>
            <w:noWrap w:val="0"/>
            <w:vAlign w:val="top"/>
          </w:tcPr>
          <w:p w14:paraId="72ADC714">
            <w:pPr>
              <w:pStyle w:val="16"/>
              <w:shd w:val="clear" w:color="auto" w:fill="FFFFFF"/>
              <w:spacing w:line="360" w:lineRule="atLeast"/>
              <w:rPr>
                <w:rFonts w:hint="eastAsia" w:ascii="宋体" w:hAnsi="宋体" w:eastAsia="宋体" w:cs="宋体"/>
                <w:color w:val="auto"/>
                <w:kern w:val="2"/>
                <w:sz w:val="24"/>
                <w:szCs w:val="24"/>
              </w:rPr>
            </w:pPr>
            <w:r>
              <w:rPr>
                <w:rFonts w:hint="eastAsia" w:ascii="宋体" w:hAnsi="宋体" w:eastAsia="宋体" w:cs="宋体"/>
                <w:color w:val="auto"/>
                <w:kern w:val="2"/>
                <w:sz w:val="24"/>
                <w:szCs w:val="24"/>
              </w:rPr>
              <w:t>得实 NF-046-HS</w:t>
            </w:r>
          </w:p>
        </w:tc>
        <w:tc>
          <w:tcPr>
            <w:tcW w:w="851" w:type="dxa"/>
            <w:tcBorders>
              <w:top w:val="single" w:color="auto" w:sz="4" w:space="0"/>
              <w:left w:val="single" w:color="auto" w:sz="4" w:space="0"/>
              <w:bottom w:val="single" w:color="auto" w:sz="4" w:space="0"/>
              <w:right w:val="single" w:color="auto" w:sz="4" w:space="0"/>
            </w:tcBorders>
            <w:noWrap w:val="0"/>
            <w:vAlign w:val="center"/>
          </w:tcPr>
          <w:p w14:paraId="7B82CAB8">
            <w:pPr>
              <w:widowControl/>
              <w:jc w:val="center"/>
              <w:textAlignment w:val="center"/>
              <w:rPr>
                <w:rFonts w:hint="eastAsia" w:ascii="宋体" w:hAnsi="宋体" w:eastAsia="宋体" w:cs="宋体"/>
                <w:sz w:val="24"/>
                <w:szCs w:val="24"/>
              </w:rPr>
            </w:pPr>
          </w:p>
        </w:tc>
        <w:tc>
          <w:tcPr>
            <w:tcW w:w="708" w:type="dxa"/>
            <w:tcBorders>
              <w:top w:val="single" w:color="auto" w:sz="4" w:space="0"/>
              <w:left w:val="single" w:color="auto" w:sz="4" w:space="0"/>
              <w:bottom w:val="single" w:color="auto" w:sz="4" w:space="0"/>
              <w:right w:val="single" w:color="auto" w:sz="4" w:space="0"/>
            </w:tcBorders>
            <w:noWrap w:val="0"/>
            <w:vAlign w:val="center"/>
          </w:tcPr>
          <w:p w14:paraId="2D6C8D28">
            <w:pPr>
              <w:spacing w:line="400" w:lineRule="exact"/>
              <w:jc w:val="center"/>
              <w:rPr>
                <w:rFonts w:hint="eastAsia" w:ascii="宋体" w:hAnsi="宋体" w:eastAsia="宋体" w:cs="宋体"/>
                <w:sz w:val="24"/>
                <w:szCs w:val="24"/>
              </w:rPr>
            </w:pPr>
            <w:r>
              <w:rPr>
                <w:rFonts w:hint="eastAsia" w:ascii="宋体" w:hAnsi="宋体" w:eastAsia="宋体" w:cs="宋体"/>
                <w:sz w:val="24"/>
                <w:szCs w:val="24"/>
              </w:rPr>
              <w:t>6</w:t>
            </w:r>
          </w:p>
        </w:tc>
        <w:tc>
          <w:tcPr>
            <w:tcW w:w="851" w:type="dxa"/>
            <w:tcBorders>
              <w:top w:val="single" w:color="auto" w:sz="4" w:space="0"/>
              <w:left w:val="single" w:color="auto" w:sz="4" w:space="0"/>
              <w:bottom w:val="single" w:color="auto" w:sz="4" w:space="0"/>
              <w:right w:val="single" w:color="auto" w:sz="4" w:space="0"/>
            </w:tcBorders>
            <w:noWrap w:val="0"/>
            <w:vAlign w:val="center"/>
          </w:tcPr>
          <w:p w14:paraId="54AF8ED9">
            <w:pPr>
              <w:widowControl/>
              <w:jc w:val="center"/>
              <w:textAlignment w:val="center"/>
              <w:rPr>
                <w:rFonts w:hint="eastAsia" w:ascii="宋体" w:hAnsi="宋体" w:eastAsia="宋体" w:cs="宋体"/>
                <w:sz w:val="24"/>
                <w:szCs w:val="24"/>
              </w:rPr>
            </w:pPr>
          </w:p>
        </w:tc>
      </w:tr>
      <w:tr w14:paraId="6AF980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1" w:hRule="atLeast"/>
        </w:trPr>
        <w:tc>
          <w:tcPr>
            <w:tcW w:w="675" w:type="dxa"/>
            <w:tcBorders>
              <w:top w:val="single" w:color="auto" w:sz="4" w:space="0"/>
              <w:left w:val="single" w:color="auto" w:sz="4" w:space="0"/>
              <w:bottom w:val="single" w:color="auto" w:sz="4" w:space="0"/>
              <w:right w:val="single" w:color="auto" w:sz="4" w:space="0"/>
            </w:tcBorders>
            <w:noWrap w:val="0"/>
            <w:vAlign w:val="center"/>
          </w:tcPr>
          <w:p w14:paraId="2452261D">
            <w:pPr>
              <w:spacing w:line="400" w:lineRule="exact"/>
              <w:jc w:val="center"/>
              <w:rPr>
                <w:rFonts w:hint="eastAsia" w:ascii="宋体" w:hAnsi="宋体" w:eastAsia="宋体" w:cs="宋体"/>
                <w:sz w:val="24"/>
                <w:szCs w:val="24"/>
              </w:rPr>
            </w:pPr>
            <w:r>
              <w:rPr>
                <w:rFonts w:hint="eastAsia" w:ascii="宋体" w:hAnsi="宋体" w:eastAsia="宋体" w:cs="宋体"/>
                <w:sz w:val="24"/>
                <w:szCs w:val="24"/>
              </w:rPr>
              <w:t>2</w:t>
            </w:r>
          </w:p>
        </w:tc>
        <w:tc>
          <w:tcPr>
            <w:tcW w:w="2977" w:type="dxa"/>
            <w:tcBorders>
              <w:top w:val="single" w:color="auto" w:sz="4" w:space="0"/>
              <w:left w:val="single" w:color="auto" w:sz="4" w:space="0"/>
              <w:bottom w:val="single" w:color="auto" w:sz="4" w:space="0"/>
              <w:right w:val="single" w:color="auto" w:sz="4" w:space="0"/>
            </w:tcBorders>
            <w:noWrap w:val="0"/>
            <w:vAlign w:val="center"/>
          </w:tcPr>
          <w:p w14:paraId="76E5D67C">
            <w:pPr>
              <w:spacing w:line="400" w:lineRule="exact"/>
              <w:rPr>
                <w:rFonts w:hint="eastAsia" w:ascii="宋体" w:hAnsi="宋体" w:eastAsia="宋体" w:cs="宋体"/>
                <w:color w:val="auto"/>
                <w:sz w:val="24"/>
                <w:szCs w:val="24"/>
              </w:rPr>
            </w:pPr>
            <w:r>
              <w:rPr>
                <w:rFonts w:hint="eastAsia" w:ascii="宋体" w:hAnsi="宋体" w:eastAsia="宋体" w:cs="宋体"/>
                <w:color w:val="auto"/>
                <w:sz w:val="24"/>
                <w:szCs w:val="24"/>
              </w:rPr>
              <w:t>交互式音视频矩阵切换器</w:t>
            </w:r>
          </w:p>
        </w:tc>
        <w:tc>
          <w:tcPr>
            <w:tcW w:w="2835" w:type="dxa"/>
            <w:tcBorders>
              <w:top w:val="single" w:color="auto" w:sz="4" w:space="0"/>
              <w:left w:val="single" w:color="auto" w:sz="4" w:space="0"/>
              <w:bottom w:val="single" w:color="auto" w:sz="4" w:space="0"/>
              <w:right w:val="single" w:color="auto" w:sz="4" w:space="0"/>
            </w:tcBorders>
            <w:noWrap w:val="0"/>
            <w:vAlign w:val="top"/>
          </w:tcPr>
          <w:p w14:paraId="549F6C5F">
            <w:pPr>
              <w:ind w:left="34" w:leftChars="-19" w:hanging="74" w:hangingChars="31"/>
              <w:jc w:val="left"/>
              <w:rPr>
                <w:rFonts w:hint="eastAsia" w:ascii="宋体" w:hAnsi="宋体" w:eastAsia="宋体" w:cs="宋体"/>
                <w:color w:val="auto"/>
                <w:sz w:val="24"/>
                <w:szCs w:val="24"/>
              </w:rPr>
            </w:pPr>
            <w:r>
              <w:rPr>
                <w:rFonts w:hint="eastAsia" w:ascii="宋体" w:hAnsi="宋体" w:eastAsia="宋体" w:cs="宋体"/>
                <w:color w:val="auto"/>
                <w:sz w:val="24"/>
                <w:szCs w:val="24"/>
              </w:rPr>
              <w:t>得实 NF-16-JW</w:t>
            </w:r>
          </w:p>
        </w:tc>
        <w:tc>
          <w:tcPr>
            <w:tcW w:w="851" w:type="dxa"/>
            <w:tcBorders>
              <w:top w:val="single" w:color="auto" w:sz="4" w:space="0"/>
              <w:left w:val="single" w:color="auto" w:sz="4" w:space="0"/>
              <w:bottom w:val="single" w:color="auto" w:sz="4" w:space="0"/>
              <w:right w:val="single" w:color="auto" w:sz="4" w:space="0"/>
            </w:tcBorders>
            <w:noWrap w:val="0"/>
            <w:vAlign w:val="center"/>
          </w:tcPr>
          <w:p w14:paraId="49B80DE7">
            <w:pPr>
              <w:widowControl/>
              <w:jc w:val="center"/>
              <w:textAlignment w:val="center"/>
              <w:rPr>
                <w:rFonts w:hint="eastAsia" w:ascii="宋体" w:hAnsi="宋体" w:eastAsia="宋体" w:cs="宋体"/>
                <w:sz w:val="24"/>
                <w:szCs w:val="24"/>
              </w:rPr>
            </w:pPr>
          </w:p>
        </w:tc>
        <w:tc>
          <w:tcPr>
            <w:tcW w:w="708" w:type="dxa"/>
            <w:tcBorders>
              <w:top w:val="single" w:color="auto" w:sz="4" w:space="0"/>
              <w:left w:val="single" w:color="auto" w:sz="4" w:space="0"/>
              <w:bottom w:val="single" w:color="auto" w:sz="4" w:space="0"/>
              <w:right w:val="single" w:color="auto" w:sz="4" w:space="0"/>
            </w:tcBorders>
            <w:noWrap w:val="0"/>
            <w:vAlign w:val="center"/>
          </w:tcPr>
          <w:p w14:paraId="3EEC0756">
            <w:pPr>
              <w:spacing w:line="400" w:lineRule="exact"/>
              <w:jc w:val="center"/>
              <w:rPr>
                <w:rFonts w:hint="eastAsia" w:ascii="宋体" w:hAnsi="宋体" w:eastAsia="宋体" w:cs="宋体"/>
                <w:sz w:val="24"/>
                <w:szCs w:val="24"/>
              </w:rPr>
            </w:pPr>
            <w:r>
              <w:rPr>
                <w:rFonts w:hint="eastAsia" w:ascii="宋体" w:hAnsi="宋体" w:eastAsia="宋体" w:cs="宋体"/>
                <w:sz w:val="24"/>
                <w:szCs w:val="24"/>
              </w:rPr>
              <w:t>1</w:t>
            </w:r>
          </w:p>
        </w:tc>
        <w:tc>
          <w:tcPr>
            <w:tcW w:w="851" w:type="dxa"/>
            <w:tcBorders>
              <w:top w:val="single" w:color="auto" w:sz="4" w:space="0"/>
              <w:left w:val="single" w:color="auto" w:sz="4" w:space="0"/>
              <w:bottom w:val="single" w:color="auto" w:sz="4" w:space="0"/>
              <w:right w:val="single" w:color="auto" w:sz="4" w:space="0"/>
            </w:tcBorders>
            <w:noWrap w:val="0"/>
            <w:vAlign w:val="center"/>
          </w:tcPr>
          <w:p w14:paraId="5B178429">
            <w:pPr>
              <w:widowControl/>
              <w:jc w:val="center"/>
              <w:textAlignment w:val="center"/>
              <w:rPr>
                <w:rFonts w:hint="eastAsia" w:ascii="宋体" w:hAnsi="宋体" w:eastAsia="宋体" w:cs="宋体"/>
                <w:sz w:val="24"/>
                <w:szCs w:val="24"/>
              </w:rPr>
            </w:pPr>
          </w:p>
        </w:tc>
      </w:tr>
      <w:tr w14:paraId="3A9F04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7" w:hRule="atLeast"/>
        </w:trPr>
        <w:tc>
          <w:tcPr>
            <w:tcW w:w="675" w:type="dxa"/>
            <w:tcBorders>
              <w:top w:val="single" w:color="auto" w:sz="4" w:space="0"/>
              <w:left w:val="single" w:color="auto" w:sz="4" w:space="0"/>
              <w:bottom w:val="single" w:color="auto" w:sz="4" w:space="0"/>
              <w:right w:val="single" w:color="auto" w:sz="4" w:space="0"/>
            </w:tcBorders>
            <w:noWrap w:val="0"/>
            <w:vAlign w:val="center"/>
          </w:tcPr>
          <w:p w14:paraId="1400AB46">
            <w:pPr>
              <w:spacing w:line="400" w:lineRule="exact"/>
              <w:jc w:val="center"/>
              <w:rPr>
                <w:rFonts w:hint="eastAsia" w:ascii="宋体" w:hAnsi="宋体" w:eastAsia="宋体" w:cs="宋体"/>
                <w:sz w:val="24"/>
                <w:szCs w:val="24"/>
              </w:rPr>
            </w:pPr>
            <w:r>
              <w:rPr>
                <w:rFonts w:hint="eastAsia" w:ascii="宋体" w:hAnsi="宋体" w:eastAsia="宋体" w:cs="宋体"/>
                <w:sz w:val="24"/>
                <w:szCs w:val="24"/>
              </w:rPr>
              <w:t>3</w:t>
            </w:r>
          </w:p>
        </w:tc>
        <w:tc>
          <w:tcPr>
            <w:tcW w:w="2977" w:type="dxa"/>
            <w:tcBorders>
              <w:top w:val="single" w:color="auto" w:sz="4" w:space="0"/>
              <w:left w:val="single" w:color="auto" w:sz="4" w:space="0"/>
              <w:bottom w:val="single" w:color="auto" w:sz="4" w:space="0"/>
              <w:right w:val="single" w:color="auto" w:sz="4" w:space="0"/>
            </w:tcBorders>
            <w:noWrap w:val="0"/>
            <w:vAlign w:val="center"/>
          </w:tcPr>
          <w:p w14:paraId="45A93D0F">
            <w:pPr>
              <w:spacing w:line="400" w:lineRule="exact"/>
              <w:rPr>
                <w:rFonts w:hint="eastAsia" w:ascii="宋体" w:hAnsi="宋体" w:eastAsia="宋体" w:cs="宋体"/>
                <w:color w:val="auto"/>
                <w:sz w:val="24"/>
                <w:szCs w:val="24"/>
              </w:rPr>
            </w:pPr>
            <w:r>
              <w:rPr>
                <w:rFonts w:hint="eastAsia" w:ascii="宋体" w:hAnsi="宋体" w:eastAsia="宋体" w:cs="宋体"/>
                <w:color w:val="auto"/>
                <w:sz w:val="24"/>
                <w:szCs w:val="24"/>
              </w:rPr>
              <w:t>HDMI智能互动切换线</w:t>
            </w:r>
          </w:p>
        </w:tc>
        <w:tc>
          <w:tcPr>
            <w:tcW w:w="2835" w:type="dxa"/>
            <w:tcBorders>
              <w:top w:val="single" w:color="auto" w:sz="4" w:space="0"/>
              <w:left w:val="single" w:color="auto" w:sz="4" w:space="0"/>
              <w:bottom w:val="single" w:color="auto" w:sz="4" w:space="0"/>
              <w:right w:val="single" w:color="auto" w:sz="4" w:space="0"/>
            </w:tcBorders>
            <w:noWrap w:val="0"/>
            <w:vAlign w:val="top"/>
          </w:tcPr>
          <w:p w14:paraId="35678FEA">
            <w:pPr>
              <w:pStyle w:val="16"/>
              <w:shd w:val="clear" w:color="auto" w:fill="FFFFFF"/>
              <w:spacing w:line="360" w:lineRule="atLeast"/>
              <w:rPr>
                <w:rFonts w:hint="eastAsia" w:ascii="宋体" w:hAnsi="宋体" w:eastAsia="宋体" w:cs="宋体"/>
                <w:color w:val="auto"/>
                <w:kern w:val="2"/>
                <w:sz w:val="24"/>
                <w:szCs w:val="24"/>
              </w:rPr>
            </w:pPr>
            <w:r>
              <w:rPr>
                <w:rFonts w:hint="eastAsia" w:ascii="宋体" w:hAnsi="宋体" w:eastAsia="宋体" w:cs="宋体"/>
                <w:color w:val="auto"/>
                <w:kern w:val="2"/>
                <w:sz w:val="24"/>
                <w:szCs w:val="24"/>
              </w:rPr>
              <w:t>得实 NF-JWX</w:t>
            </w:r>
          </w:p>
        </w:tc>
        <w:tc>
          <w:tcPr>
            <w:tcW w:w="851" w:type="dxa"/>
            <w:tcBorders>
              <w:top w:val="single" w:color="auto" w:sz="4" w:space="0"/>
              <w:left w:val="single" w:color="auto" w:sz="4" w:space="0"/>
              <w:bottom w:val="single" w:color="auto" w:sz="4" w:space="0"/>
              <w:right w:val="single" w:color="auto" w:sz="4" w:space="0"/>
            </w:tcBorders>
            <w:noWrap w:val="0"/>
            <w:vAlign w:val="center"/>
          </w:tcPr>
          <w:p w14:paraId="75B9132E">
            <w:pPr>
              <w:widowControl/>
              <w:jc w:val="center"/>
              <w:textAlignment w:val="center"/>
              <w:rPr>
                <w:rFonts w:hint="eastAsia" w:ascii="宋体" w:hAnsi="宋体" w:eastAsia="宋体" w:cs="宋体"/>
                <w:sz w:val="24"/>
                <w:szCs w:val="24"/>
              </w:rPr>
            </w:pPr>
          </w:p>
        </w:tc>
        <w:tc>
          <w:tcPr>
            <w:tcW w:w="708" w:type="dxa"/>
            <w:tcBorders>
              <w:top w:val="single" w:color="auto" w:sz="4" w:space="0"/>
              <w:left w:val="single" w:color="auto" w:sz="4" w:space="0"/>
              <w:bottom w:val="single" w:color="auto" w:sz="4" w:space="0"/>
              <w:right w:val="single" w:color="auto" w:sz="4" w:space="0"/>
            </w:tcBorders>
            <w:noWrap w:val="0"/>
            <w:vAlign w:val="center"/>
          </w:tcPr>
          <w:p w14:paraId="114F10B3">
            <w:pPr>
              <w:spacing w:line="400" w:lineRule="exact"/>
              <w:jc w:val="center"/>
              <w:rPr>
                <w:rFonts w:hint="eastAsia" w:ascii="宋体" w:hAnsi="宋体" w:eastAsia="宋体" w:cs="宋体"/>
                <w:sz w:val="24"/>
                <w:szCs w:val="24"/>
              </w:rPr>
            </w:pPr>
            <w:r>
              <w:rPr>
                <w:rFonts w:hint="eastAsia" w:ascii="宋体" w:hAnsi="宋体" w:eastAsia="宋体" w:cs="宋体"/>
                <w:sz w:val="24"/>
                <w:szCs w:val="24"/>
              </w:rPr>
              <w:t>48</w:t>
            </w:r>
          </w:p>
        </w:tc>
        <w:tc>
          <w:tcPr>
            <w:tcW w:w="851" w:type="dxa"/>
            <w:tcBorders>
              <w:top w:val="single" w:color="auto" w:sz="4" w:space="0"/>
              <w:left w:val="single" w:color="auto" w:sz="4" w:space="0"/>
              <w:bottom w:val="single" w:color="auto" w:sz="4" w:space="0"/>
              <w:right w:val="single" w:color="auto" w:sz="4" w:space="0"/>
            </w:tcBorders>
            <w:noWrap w:val="0"/>
            <w:vAlign w:val="center"/>
          </w:tcPr>
          <w:p w14:paraId="3BE789A9">
            <w:pPr>
              <w:widowControl/>
              <w:jc w:val="center"/>
              <w:textAlignment w:val="center"/>
              <w:rPr>
                <w:rFonts w:hint="eastAsia" w:ascii="宋体" w:hAnsi="宋体" w:eastAsia="宋体" w:cs="宋体"/>
                <w:sz w:val="24"/>
                <w:szCs w:val="24"/>
              </w:rPr>
            </w:pPr>
          </w:p>
        </w:tc>
      </w:tr>
      <w:tr w14:paraId="4FB01E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1" w:hRule="atLeast"/>
        </w:trPr>
        <w:tc>
          <w:tcPr>
            <w:tcW w:w="675" w:type="dxa"/>
            <w:tcBorders>
              <w:top w:val="single" w:color="auto" w:sz="4" w:space="0"/>
              <w:left w:val="single" w:color="auto" w:sz="4" w:space="0"/>
              <w:bottom w:val="single" w:color="auto" w:sz="4" w:space="0"/>
              <w:right w:val="single" w:color="auto" w:sz="4" w:space="0"/>
            </w:tcBorders>
            <w:noWrap w:val="0"/>
            <w:vAlign w:val="center"/>
          </w:tcPr>
          <w:p w14:paraId="147F3AE9">
            <w:pPr>
              <w:spacing w:line="400" w:lineRule="exact"/>
              <w:jc w:val="center"/>
              <w:rPr>
                <w:rFonts w:hint="eastAsia" w:ascii="宋体" w:hAnsi="宋体" w:eastAsia="宋体" w:cs="宋体"/>
                <w:sz w:val="24"/>
                <w:szCs w:val="24"/>
              </w:rPr>
            </w:pPr>
            <w:r>
              <w:rPr>
                <w:rFonts w:hint="eastAsia" w:ascii="宋体" w:hAnsi="宋体" w:eastAsia="宋体" w:cs="宋体"/>
                <w:sz w:val="24"/>
                <w:szCs w:val="24"/>
              </w:rPr>
              <w:t>4</w:t>
            </w:r>
          </w:p>
        </w:tc>
        <w:tc>
          <w:tcPr>
            <w:tcW w:w="2977" w:type="dxa"/>
            <w:tcBorders>
              <w:top w:val="single" w:color="auto" w:sz="4" w:space="0"/>
              <w:left w:val="single" w:color="auto" w:sz="4" w:space="0"/>
              <w:bottom w:val="single" w:color="auto" w:sz="4" w:space="0"/>
              <w:right w:val="single" w:color="auto" w:sz="4" w:space="0"/>
            </w:tcBorders>
            <w:noWrap w:val="0"/>
            <w:vAlign w:val="center"/>
          </w:tcPr>
          <w:p w14:paraId="34056BB5">
            <w:pPr>
              <w:spacing w:line="400" w:lineRule="exact"/>
              <w:rPr>
                <w:rFonts w:hint="eastAsia" w:ascii="宋体" w:hAnsi="宋体" w:eastAsia="宋体" w:cs="宋体"/>
                <w:color w:val="auto"/>
                <w:sz w:val="24"/>
                <w:szCs w:val="24"/>
              </w:rPr>
            </w:pPr>
            <w:r>
              <w:rPr>
                <w:rFonts w:hint="eastAsia" w:ascii="宋体" w:hAnsi="宋体" w:eastAsia="宋体" w:cs="宋体"/>
                <w:color w:val="auto"/>
                <w:sz w:val="24"/>
                <w:szCs w:val="24"/>
              </w:rPr>
              <w:t>桌面多功能嵌入式接线盒</w:t>
            </w:r>
          </w:p>
        </w:tc>
        <w:tc>
          <w:tcPr>
            <w:tcW w:w="2835" w:type="dxa"/>
            <w:tcBorders>
              <w:top w:val="single" w:color="auto" w:sz="4" w:space="0"/>
              <w:left w:val="single" w:color="auto" w:sz="4" w:space="0"/>
              <w:bottom w:val="single" w:color="auto" w:sz="4" w:space="0"/>
              <w:right w:val="single" w:color="auto" w:sz="4" w:space="0"/>
            </w:tcBorders>
            <w:noWrap w:val="0"/>
            <w:vAlign w:val="top"/>
          </w:tcPr>
          <w:p w14:paraId="674A0247">
            <w:pPr>
              <w:spacing w:line="400" w:lineRule="exact"/>
              <w:rPr>
                <w:rFonts w:hint="eastAsia" w:ascii="宋体" w:hAnsi="宋体" w:eastAsia="宋体" w:cs="宋体"/>
                <w:color w:val="auto"/>
                <w:sz w:val="24"/>
                <w:szCs w:val="24"/>
              </w:rPr>
            </w:pPr>
            <w:r>
              <w:rPr>
                <w:rFonts w:hint="eastAsia" w:ascii="宋体" w:hAnsi="宋体" w:eastAsia="宋体" w:cs="宋体"/>
                <w:color w:val="auto"/>
                <w:sz w:val="24"/>
                <w:szCs w:val="24"/>
              </w:rPr>
              <w:t>得实 DS-M05</w:t>
            </w:r>
          </w:p>
        </w:tc>
        <w:tc>
          <w:tcPr>
            <w:tcW w:w="851" w:type="dxa"/>
            <w:tcBorders>
              <w:top w:val="single" w:color="auto" w:sz="4" w:space="0"/>
              <w:left w:val="single" w:color="auto" w:sz="4" w:space="0"/>
              <w:bottom w:val="single" w:color="auto" w:sz="4" w:space="0"/>
              <w:right w:val="single" w:color="auto" w:sz="4" w:space="0"/>
            </w:tcBorders>
            <w:noWrap w:val="0"/>
            <w:vAlign w:val="center"/>
          </w:tcPr>
          <w:p w14:paraId="5D5786B1">
            <w:pPr>
              <w:widowControl/>
              <w:jc w:val="center"/>
              <w:textAlignment w:val="center"/>
              <w:rPr>
                <w:rFonts w:hint="eastAsia" w:ascii="宋体" w:hAnsi="宋体" w:eastAsia="宋体" w:cs="宋体"/>
                <w:sz w:val="24"/>
                <w:szCs w:val="24"/>
              </w:rPr>
            </w:pPr>
          </w:p>
        </w:tc>
        <w:tc>
          <w:tcPr>
            <w:tcW w:w="708" w:type="dxa"/>
            <w:tcBorders>
              <w:top w:val="single" w:color="auto" w:sz="4" w:space="0"/>
              <w:left w:val="single" w:color="auto" w:sz="4" w:space="0"/>
              <w:bottom w:val="single" w:color="auto" w:sz="4" w:space="0"/>
              <w:right w:val="single" w:color="auto" w:sz="4" w:space="0"/>
            </w:tcBorders>
            <w:noWrap w:val="0"/>
            <w:vAlign w:val="center"/>
          </w:tcPr>
          <w:p w14:paraId="2C026A0B">
            <w:pPr>
              <w:spacing w:line="400" w:lineRule="exact"/>
              <w:jc w:val="center"/>
              <w:rPr>
                <w:rFonts w:hint="eastAsia" w:ascii="宋体" w:hAnsi="宋体" w:eastAsia="宋体" w:cs="宋体"/>
                <w:sz w:val="24"/>
                <w:szCs w:val="24"/>
              </w:rPr>
            </w:pPr>
            <w:r>
              <w:rPr>
                <w:rFonts w:hint="eastAsia" w:ascii="宋体" w:hAnsi="宋体" w:eastAsia="宋体" w:cs="宋体"/>
                <w:sz w:val="24"/>
                <w:szCs w:val="24"/>
              </w:rPr>
              <w:t>8</w:t>
            </w:r>
          </w:p>
        </w:tc>
        <w:tc>
          <w:tcPr>
            <w:tcW w:w="851" w:type="dxa"/>
            <w:tcBorders>
              <w:top w:val="single" w:color="auto" w:sz="4" w:space="0"/>
              <w:left w:val="single" w:color="auto" w:sz="4" w:space="0"/>
              <w:bottom w:val="single" w:color="auto" w:sz="4" w:space="0"/>
              <w:right w:val="single" w:color="auto" w:sz="4" w:space="0"/>
            </w:tcBorders>
            <w:noWrap w:val="0"/>
            <w:vAlign w:val="center"/>
          </w:tcPr>
          <w:p w14:paraId="588AE739">
            <w:pPr>
              <w:widowControl/>
              <w:jc w:val="center"/>
              <w:textAlignment w:val="center"/>
              <w:rPr>
                <w:rFonts w:hint="eastAsia" w:ascii="宋体" w:hAnsi="宋体" w:eastAsia="宋体" w:cs="宋体"/>
                <w:sz w:val="24"/>
                <w:szCs w:val="24"/>
              </w:rPr>
            </w:pPr>
          </w:p>
        </w:tc>
      </w:tr>
      <w:tr w14:paraId="43231E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5" w:hRule="atLeast"/>
        </w:trPr>
        <w:tc>
          <w:tcPr>
            <w:tcW w:w="675" w:type="dxa"/>
            <w:vMerge w:val="restart"/>
            <w:tcBorders>
              <w:top w:val="single" w:color="auto" w:sz="4" w:space="0"/>
              <w:left w:val="single" w:color="auto" w:sz="4" w:space="0"/>
              <w:right w:val="single" w:color="auto" w:sz="4" w:space="0"/>
            </w:tcBorders>
            <w:noWrap w:val="0"/>
            <w:vAlign w:val="center"/>
          </w:tcPr>
          <w:p w14:paraId="34B82C06">
            <w:pPr>
              <w:spacing w:line="400" w:lineRule="exact"/>
              <w:jc w:val="center"/>
              <w:rPr>
                <w:rFonts w:hint="eastAsia" w:ascii="宋体" w:hAnsi="宋体" w:eastAsia="宋体" w:cs="宋体"/>
                <w:sz w:val="24"/>
                <w:szCs w:val="24"/>
              </w:rPr>
            </w:pPr>
            <w:r>
              <w:rPr>
                <w:rFonts w:hint="eastAsia" w:ascii="宋体" w:hAnsi="宋体" w:eastAsia="宋体" w:cs="宋体"/>
                <w:sz w:val="24"/>
                <w:szCs w:val="24"/>
              </w:rPr>
              <w:t>5</w:t>
            </w:r>
          </w:p>
        </w:tc>
        <w:tc>
          <w:tcPr>
            <w:tcW w:w="2977" w:type="dxa"/>
            <w:vMerge w:val="restart"/>
            <w:tcBorders>
              <w:top w:val="single" w:color="auto" w:sz="4" w:space="0"/>
              <w:left w:val="single" w:color="auto" w:sz="4" w:space="0"/>
              <w:right w:val="single" w:color="auto" w:sz="4" w:space="0"/>
            </w:tcBorders>
            <w:noWrap w:val="0"/>
            <w:vAlign w:val="center"/>
          </w:tcPr>
          <w:p w14:paraId="4686FB0A">
            <w:pPr>
              <w:spacing w:line="400" w:lineRule="exact"/>
              <w:rPr>
                <w:rFonts w:hint="eastAsia" w:ascii="宋体" w:hAnsi="宋体" w:eastAsia="宋体" w:cs="宋体"/>
                <w:color w:val="auto"/>
                <w:sz w:val="24"/>
                <w:szCs w:val="24"/>
              </w:rPr>
            </w:pPr>
            <w:r>
              <w:rPr>
                <w:rFonts w:hint="eastAsia" w:ascii="宋体" w:hAnsi="宋体" w:eastAsia="宋体" w:cs="宋体"/>
                <w:color w:val="auto"/>
                <w:sz w:val="24"/>
                <w:szCs w:val="24"/>
              </w:rPr>
              <w:t>定制桌椅（8座）</w:t>
            </w:r>
          </w:p>
        </w:tc>
        <w:tc>
          <w:tcPr>
            <w:tcW w:w="2835" w:type="dxa"/>
            <w:tcBorders>
              <w:top w:val="single" w:color="auto" w:sz="4" w:space="0"/>
              <w:left w:val="single" w:color="auto" w:sz="4" w:space="0"/>
              <w:bottom w:val="single" w:color="auto" w:sz="4" w:space="0"/>
              <w:right w:val="single" w:color="auto" w:sz="4" w:space="0"/>
            </w:tcBorders>
            <w:noWrap w:val="0"/>
            <w:vAlign w:val="center"/>
          </w:tcPr>
          <w:p w14:paraId="2745A88F">
            <w:pPr>
              <w:spacing w:line="400" w:lineRule="exact"/>
              <w:rPr>
                <w:rFonts w:hint="eastAsia" w:ascii="宋体" w:hAnsi="宋体" w:eastAsia="宋体" w:cs="宋体"/>
                <w:color w:val="auto"/>
                <w:sz w:val="24"/>
                <w:szCs w:val="24"/>
              </w:rPr>
            </w:pPr>
            <w:r>
              <w:rPr>
                <w:rFonts w:hint="eastAsia" w:ascii="宋体" w:hAnsi="宋体" w:eastAsia="宋体" w:cs="宋体"/>
                <w:color w:val="auto"/>
                <w:sz w:val="24"/>
                <w:szCs w:val="24"/>
              </w:rPr>
              <w:t>定制会议培训桌1.3M宽*2.3M长</w:t>
            </w:r>
          </w:p>
        </w:tc>
        <w:tc>
          <w:tcPr>
            <w:tcW w:w="851" w:type="dxa"/>
            <w:tcBorders>
              <w:top w:val="single" w:color="auto" w:sz="4" w:space="0"/>
              <w:left w:val="single" w:color="auto" w:sz="4" w:space="0"/>
              <w:bottom w:val="single" w:color="auto" w:sz="4" w:space="0"/>
              <w:right w:val="single" w:color="auto" w:sz="4" w:space="0"/>
            </w:tcBorders>
            <w:noWrap w:val="0"/>
            <w:vAlign w:val="center"/>
          </w:tcPr>
          <w:p w14:paraId="1AE6BCA8">
            <w:pPr>
              <w:widowControl/>
              <w:jc w:val="center"/>
              <w:textAlignment w:val="center"/>
              <w:rPr>
                <w:rFonts w:hint="eastAsia" w:ascii="宋体" w:hAnsi="宋体" w:eastAsia="宋体" w:cs="宋体"/>
                <w:sz w:val="24"/>
                <w:szCs w:val="24"/>
              </w:rPr>
            </w:pPr>
          </w:p>
        </w:tc>
        <w:tc>
          <w:tcPr>
            <w:tcW w:w="708" w:type="dxa"/>
            <w:tcBorders>
              <w:top w:val="single" w:color="auto" w:sz="4" w:space="0"/>
              <w:left w:val="single" w:color="auto" w:sz="4" w:space="0"/>
              <w:bottom w:val="single" w:color="auto" w:sz="4" w:space="0"/>
              <w:right w:val="single" w:color="auto" w:sz="4" w:space="0"/>
            </w:tcBorders>
            <w:noWrap w:val="0"/>
            <w:vAlign w:val="center"/>
          </w:tcPr>
          <w:p w14:paraId="4D93879E">
            <w:pPr>
              <w:spacing w:line="400" w:lineRule="exact"/>
              <w:jc w:val="center"/>
              <w:rPr>
                <w:rFonts w:hint="eastAsia" w:ascii="宋体" w:hAnsi="宋体" w:eastAsia="宋体" w:cs="宋体"/>
                <w:sz w:val="24"/>
                <w:szCs w:val="24"/>
              </w:rPr>
            </w:pPr>
            <w:r>
              <w:rPr>
                <w:rFonts w:hint="eastAsia" w:ascii="宋体" w:hAnsi="宋体" w:eastAsia="宋体" w:cs="宋体"/>
                <w:sz w:val="24"/>
                <w:szCs w:val="24"/>
              </w:rPr>
              <w:t>8</w:t>
            </w:r>
          </w:p>
        </w:tc>
        <w:tc>
          <w:tcPr>
            <w:tcW w:w="851" w:type="dxa"/>
            <w:tcBorders>
              <w:top w:val="single" w:color="auto" w:sz="4" w:space="0"/>
              <w:left w:val="single" w:color="auto" w:sz="4" w:space="0"/>
              <w:bottom w:val="single" w:color="auto" w:sz="4" w:space="0"/>
              <w:right w:val="single" w:color="auto" w:sz="4" w:space="0"/>
            </w:tcBorders>
            <w:noWrap w:val="0"/>
            <w:vAlign w:val="center"/>
          </w:tcPr>
          <w:p w14:paraId="32A8C2F3">
            <w:pPr>
              <w:widowControl/>
              <w:jc w:val="center"/>
              <w:textAlignment w:val="center"/>
              <w:rPr>
                <w:rFonts w:hint="eastAsia" w:ascii="宋体" w:hAnsi="宋体" w:eastAsia="宋体" w:cs="宋体"/>
                <w:sz w:val="24"/>
                <w:szCs w:val="24"/>
              </w:rPr>
            </w:pPr>
          </w:p>
        </w:tc>
      </w:tr>
      <w:tr w14:paraId="13BBB3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5" w:hRule="atLeast"/>
        </w:trPr>
        <w:tc>
          <w:tcPr>
            <w:tcW w:w="675" w:type="dxa"/>
            <w:vMerge w:val="continue"/>
            <w:tcBorders>
              <w:left w:val="single" w:color="auto" w:sz="4" w:space="0"/>
              <w:right w:val="single" w:color="auto" w:sz="4" w:space="0"/>
            </w:tcBorders>
            <w:noWrap w:val="0"/>
            <w:vAlign w:val="center"/>
          </w:tcPr>
          <w:p w14:paraId="01411115">
            <w:pPr>
              <w:widowControl/>
              <w:jc w:val="left"/>
              <w:rPr>
                <w:rFonts w:hint="eastAsia" w:ascii="宋体" w:hAnsi="宋体" w:eastAsia="宋体" w:cs="宋体"/>
                <w:sz w:val="24"/>
                <w:szCs w:val="24"/>
              </w:rPr>
            </w:pPr>
          </w:p>
        </w:tc>
        <w:tc>
          <w:tcPr>
            <w:tcW w:w="2977" w:type="dxa"/>
            <w:vMerge w:val="continue"/>
            <w:tcBorders>
              <w:left w:val="single" w:color="auto" w:sz="4" w:space="0"/>
              <w:right w:val="single" w:color="auto" w:sz="4" w:space="0"/>
            </w:tcBorders>
            <w:noWrap w:val="0"/>
            <w:vAlign w:val="center"/>
          </w:tcPr>
          <w:p w14:paraId="56CD3409">
            <w:pPr>
              <w:widowControl/>
              <w:jc w:val="left"/>
              <w:rPr>
                <w:rFonts w:hint="eastAsia" w:ascii="宋体" w:hAnsi="宋体" w:eastAsia="宋体" w:cs="宋体"/>
                <w:color w:val="auto"/>
                <w:sz w:val="24"/>
                <w:szCs w:val="24"/>
              </w:rPr>
            </w:pPr>
          </w:p>
        </w:tc>
        <w:tc>
          <w:tcPr>
            <w:tcW w:w="2835" w:type="dxa"/>
            <w:tcBorders>
              <w:top w:val="single" w:color="auto" w:sz="4" w:space="0"/>
              <w:left w:val="single" w:color="auto" w:sz="4" w:space="0"/>
              <w:bottom w:val="single" w:color="auto" w:sz="4" w:space="0"/>
              <w:right w:val="single" w:color="auto" w:sz="4" w:space="0"/>
            </w:tcBorders>
            <w:noWrap w:val="0"/>
            <w:vAlign w:val="center"/>
          </w:tcPr>
          <w:p w14:paraId="7ACFE300">
            <w:pPr>
              <w:spacing w:line="400" w:lineRule="exact"/>
              <w:rPr>
                <w:rFonts w:hint="eastAsia" w:ascii="宋体" w:hAnsi="宋体" w:eastAsia="宋体" w:cs="宋体"/>
                <w:color w:val="auto"/>
                <w:sz w:val="24"/>
                <w:szCs w:val="24"/>
              </w:rPr>
            </w:pPr>
            <w:r>
              <w:rPr>
                <w:rFonts w:hint="eastAsia" w:ascii="宋体" w:hAnsi="宋体" w:eastAsia="宋体" w:cs="宋体"/>
                <w:color w:val="auto"/>
                <w:sz w:val="24"/>
                <w:szCs w:val="24"/>
              </w:rPr>
              <w:t>椅子</w:t>
            </w:r>
          </w:p>
        </w:tc>
        <w:tc>
          <w:tcPr>
            <w:tcW w:w="851" w:type="dxa"/>
            <w:tcBorders>
              <w:top w:val="single" w:color="auto" w:sz="4" w:space="0"/>
              <w:left w:val="single" w:color="auto" w:sz="4" w:space="0"/>
              <w:bottom w:val="single" w:color="auto" w:sz="4" w:space="0"/>
              <w:right w:val="single" w:color="auto" w:sz="4" w:space="0"/>
            </w:tcBorders>
            <w:noWrap w:val="0"/>
            <w:vAlign w:val="center"/>
          </w:tcPr>
          <w:p w14:paraId="6C6F3A7A">
            <w:pPr>
              <w:widowControl/>
              <w:jc w:val="center"/>
              <w:textAlignment w:val="center"/>
              <w:rPr>
                <w:rFonts w:hint="eastAsia" w:ascii="宋体" w:hAnsi="宋体" w:eastAsia="宋体" w:cs="宋体"/>
                <w:sz w:val="24"/>
                <w:szCs w:val="24"/>
              </w:rPr>
            </w:pPr>
          </w:p>
        </w:tc>
        <w:tc>
          <w:tcPr>
            <w:tcW w:w="708" w:type="dxa"/>
            <w:tcBorders>
              <w:top w:val="single" w:color="auto" w:sz="4" w:space="0"/>
              <w:left w:val="single" w:color="auto" w:sz="4" w:space="0"/>
              <w:bottom w:val="single" w:color="auto" w:sz="4" w:space="0"/>
              <w:right w:val="single" w:color="auto" w:sz="4" w:space="0"/>
            </w:tcBorders>
            <w:noWrap w:val="0"/>
            <w:vAlign w:val="center"/>
          </w:tcPr>
          <w:p w14:paraId="1E8EBC63">
            <w:pPr>
              <w:spacing w:line="400" w:lineRule="exact"/>
              <w:jc w:val="center"/>
              <w:rPr>
                <w:rFonts w:hint="eastAsia" w:ascii="宋体" w:hAnsi="宋体" w:eastAsia="宋体" w:cs="宋体"/>
                <w:sz w:val="24"/>
                <w:szCs w:val="24"/>
              </w:rPr>
            </w:pPr>
            <w:r>
              <w:rPr>
                <w:rFonts w:hint="eastAsia" w:ascii="宋体" w:hAnsi="宋体" w:eastAsia="宋体" w:cs="宋体"/>
                <w:sz w:val="24"/>
                <w:szCs w:val="24"/>
              </w:rPr>
              <w:t>64</w:t>
            </w:r>
          </w:p>
        </w:tc>
        <w:tc>
          <w:tcPr>
            <w:tcW w:w="851" w:type="dxa"/>
            <w:tcBorders>
              <w:top w:val="single" w:color="auto" w:sz="4" w:space="0"/>
              <w:left w:val="single" w:color="auto" w:sz="4" w:space="0"/>
              <w:bottom w:val="single" w:color="auto" w:sz="4" w:space="0"/>
              <w:right w:val="single" w:color="auto" w:sz="4" w:space="0"/>
            </w:tcBorders>
            <w:noWrap w:val="0"/>
            <w:vAlign w:val="center"/>
          </w:tcPr>
          <w:p w14:paraId="14ADDCA8">
            <w:pPr>
              <w:widowControl/>
              <w:jc w:val="center"/>
              <w:textAlignment w:val="center"/>
              <w:rPr>
                <w:rFonts w:hint="eastAsia" w:ascii="宋体" w:hAnsi="宋体" w:eastAsia="宋体" w:cs="宋体"/>
                <w:sz w:val="24"/>
                <w:szCs w:val="24"/>
              </w:rPr>
            </w:pPr>
          </w:p>
        </w:tc>
      </w:tr>
      <w:tr w14:paraId="30AC0F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5" w:hRule="atLeast"/>
        </w:trPr>
        <w:tc>
          <w:tcPr>
            <w:tcW w:w="675" w:type="dxa"/>
            <w:vMerge w:val="continue"/>
            <w:tcBorders>
              <w:left w:val="single" w:color="auto" w:sz="4" w:space="0"/>
              <w:bottom w:val="single" w:color="auto" w:sz="4" w:space="0"/>
              <w:right w:val="single" w:color="auto" w:sz="4" w:space="0"/>
            </w:tcBorders>
            <w:noWrap w:val="0"/>
            <w:vAlign w:val="center"/>
          </w:tcPr>
          <w:p w14:paraId="68CD0556">
            <w:pPr>
              <w:widowControl/>
              <w:jc w:val="left"/>
              <w:rPr>
                <w:rFonts w:hint="eastAsia" w:ascii="宋体" w:hAnsi="宋体" w:eastAsia="宋体" w:cs="宋体"/>
                <w:sz w:val="24"/>
                <w:szCs w:val="24"/>
              </w:rPr>
            </w:pPr>
          </w:p>
        </w:tc>
        <w:tc>
          <w:tcPr>
            <w:tcW w:w="2977" w:type="dxa"/>
            <w:vMerge w:val="continue"/>
            <w:tcBorders>
              <w:left w:val="single" w:color="auto" w:sz="4" w:space="0"/>
              <w:bottom w:val="single" w:color="auto" w:sz="4" w:space="0"/>
              <w:right w:val="single" w:color="auto" w:sz="4" w:space="0"/>
            </w:tcBorders>
            <w:noWrap w:val="0"/>
            <w:vAlign w:val="center"/>
          </w:tcPr>
          <w:p w14:paraId="3087D7F3">
            <w:pPr>
              <w:widowControl/>
              <w:jc w:val="left"/>
              <w:rPr>
                <w:rFonts w:hint="eastAsia" w:ascii="宋体" w:hAnsi="宋体" w:eastAsia="宋体" w:cs="宋体"/>
                <w:color w:val="auto"/>
                <w:sz w:val="24"/>
                <w:szCs w:val="24"/>
              </w:rPr>
            </w:pPr>
          </w:p>
        </w:tc>
        <w:tc>
          <w:tcPr>
            <w:tcW w:w="2835" w:type="dxa"/>
            <w:tcBorders>
              <w:top w:val="single" w:color="auto" w:sz="4" w:space="0"/>
              <w:left w:val="single" w:color="auto" w:sz="4" w:space="0"/>
              <w:bottom w:val="single" w:color="auto" w:sz="4" w:space="0"/>
              <w:right w:val="single" w:color="auto" w:sz="4" w:space="0"/>
            </w:tcBorders>
            <w:noWrap w:val="0"/>
            <w:vAlign w:val="center"/>
          </w:tcPr>
          <w:p w14:paraId="29B2A527">
            <w:pPr>
              <w:spacing w:line="400" w:lineRule="exact"/>
              <w:rPr>
                <w:rFonts w:hint="eastAsia" w:ascii="宋体" w:hAnsi="宋体" w:eastAsia="宋体" w:cs="宋体"/>
                <w:color w:val="auto"/>
                <w:sz w:val="24"/>
                <w:szCs w:val="24"/>
              </w:rPr>
            </w:pPr>
            <w:r>
              <w:rPr>
                <w:rFonts w:hint="eastAsia" w:ascii="宋体" w:hAnsi="宋体" w:eastAsia="宋体" w:cs="宋体"/>
                <w:color w:val="auto"/>
                <w:sz w:val="24"/>
                <w:szCs w:val="24"/>
              </w:rPr>
              <w:t>桌子1.2M*0.8M（摆放筹码）</w:t>
            </w:r>
          </w:p>
        </w:tc>
        <w:tc>
          <w:tcPr>
            <w:tcW w:w="851" w:type="dxa"/>
            <w:tcBorders>
              <w:top w:val="single" w:color="auto" w:sz="4" w:space="0"/>
              <w:left w:val="single" w:color="auto" w:sz="4" w:space="0"/>
              <w:bottom w:val="single" w:color="auto" w:sz="4" w:space="0"/>
              <w:right w:val="single" w:color="auto" w:sz="4" w:space="0"/>
            </w:tcBorders>
            <w:noWrap w:val="0"/>
            <w:vAlign w:val="center"/>
          </w:tcPr>
          <w:p w14:paraId="192F3EA2">
            <w:pPr>
              <w:widowControl/>
              <w:jc w:val="center"/>
              <w:textAlignment w:val="center"/>
              <w:rPr>
                <w:rFonts w:hint="eastAsia" w:ascii="宋体" w:hAnsi="宋体" w:eastAsia="宋体" w:cs="宋体"/>
                <w:sz w:val="24"/>
                <w:szCs w:val="24"/>
              </w:rPr>
            </w:pPr>
          </w:p>
        </w:tc>
        <w:tc>
          <w:tcPr>
            <w:tcW w:w="708" w:type="dxa"/>
            <w:tcBorders>
              <w:top w:val="single" w:color="auto" w:sz="4" w:space="0"/>
              <w:left w:val="single" w:color="auto" w:sz="4" w:space="0"/>
              <w:bottom w:val="single" w:color="auto" w:sz="4" w:space="0"/>
              <w:right w:val="single" w:color="auto" w:sz="4" w:space="0"/>
            </w:tcBorders>
            <w:noWrap w:val="0"/>
            <w:vAlign w:val="center"/>
          </w:tcPr>
          <w:p w14:paraId="60458A9C">
            <w:pPr>
              <w:spacing w:line="400" w:lineRule="exact"/>
              <w:jc w:val="center"/>
              <w:rPr>
                <w:rFonts w:hint="eastAsia" w:ascii="宋体" w:hAnsi="宋体" w:eastAsia="宋体" w:cs="宋体"/>
                <w:sz w:val="24"/>
                <w:szCs w:val="24"/>
              </w:rPr>
            </w:pPr>
            <w:r>
              <w:rPr>
                <w:rFonts w:hint="eastAsia" w:ascii="宋体" w:hAnsi="宋体" w:eastAsia="宋体" w:cs="宋体"/>
                <w:sz w:val="24"/>
                <w:szCs w:val="24"/>
              </w:rPr>
              <w:t>1</w:t>
            </w:r>
          </w:p>
        </w:tc>
        <w:tc>
          <w:tcPr>
            <w:tcW w:w="851" w:type="dxa"/>
            <w:tcBorders>
              <w:top w:val="single" w:color="auto" w:sz="4" w:space="0"/>
              <w:left w:val="single" w:color="auto" w:sz="4" w:space="0"/>
              <w:bottom w:val="single" w:color="auto" w:sz="4" w:space="0"/>
              <w:right w:val="single" w:color="auto" w:sz="4" w:space="0"/>
            </w:tcBorders>
            <w:noWrap w:val="0"/>
            <w:vAlign w:val="center"/>
          </w:tcPr>
          <w:p w14:paraId="78F5CE10">
            <w:pPr>
              <w:widowControl/>
              <w:jc w:val="center"/>
              <w:textAlignment w:val="center"/>
              <w:rPr>
                <w:rFonts w:hint="eastAsia" w:ascii="宋体" w:hAnsi="宋体" w:eastAsia="宋体" w:cs="宋体"/>
                <w:sz w:val="24"/>
                <w:szCs w:val="24"/>
              </w:rPr>
            </w:pPr>
          </w:p>
        </w:tc>
      </w:tr>
      <w:tr w14:paraId="11A581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4" w:hRule="atLeast"/>
        </w:trPr>
        <w:tc>
          <w:tcPr>
            <w:tcW w:w="675" w:type="dxa"/>
            <w:tcBorders>
              <w:top w:val="single" w:color="auto" w:sz="4" w:space="0"/>
              <w:left w:val="single" w:color="auto" w:sz="4" w:space="0"/>
              <w:bottom w:val="single" w:color="auto" w:sz="4" w:space="0"/>
              <w:right w:val="single" w:color="auto" w:sz="4" w:space="0"/>
            </w:tcBorders>
            <w:noWrap w:val="0"/>
            <w:vAlign w:val="center"/>
          </w:tcPr>
          <w:p w14:paraId="1E037D1B">
            <w:pPr>
              <w:spacing w:line="400" w:lineRule="exact"/>
              <w:jc w:val="center"/>
              <w:rPr>
                <w:rFonts w:hint="eastAsia" w:ascii="宋体" w:hAnsi="宋体" w:eastAsia="宋体" w:cs="宋体"/>
                <w:sz w:val="24"/>
                <w:szCs w:val="24"/>
              </w:rPr>
            </w:pPr>
            <w:r>
              <w:rPr>
                <w:rFonts w:hint="eastAsia" w:ascii="宋体" w:hAnsi="宋体" w:eastAsia="宋体" w:cs="宋体"/>
                <w:sz w:val="24"/>
                <w:szCs w:val="24"/>
              </w:rPr>
              <w:t>6</w:t>
            </w:r>
          </w:p>
        </w:tc>
        <w:tc>
          <w:tcPr>
            <w:tcW w:w="2977" w:type="dxa"/>
            <w:tcBorders>
              <w:top w:val="single" w:color="auto" w:sz="4" w:space="0"/>
              <w:left w:val="single" w:color="auto" w:sz="4" w:space="0"/>
              <w:bottom w:val="single" w:color="auto" w:sz="4" w:space="0"/>
              <w:right w:val="single" w:color="auto" w:sz="4" w:space="0"/>
            </w:tcBorders>
            <w:noWrap w:val="0"/>
            <w:vAlign w:val="center"/>
          </w:tcPr>
          <w:p w14:paraId="65C93C4F">
            <w:pPr>
              <w:spacing w:line="400" w:lineRule="exact"/>
              <w:rPr>
                <w:rFonts w:hint="eastAsia" w:ascii="宋体" w:hAnsi="宋体" w:eastAsia="宋体" w:cs="宋体"/>
                <w:color w:val="auto"/>
                <w:sz w:val="24"/>
                <w:szCs w:val="24"/>
              </w:rPr>
            </w:pPr>
            <w:r>
              <w:rPr>
                <w:rFonts w:hint="eastAsia" w:ascii="宋体" w:hAnsi="宋体" w:eastAsia="宋体" w:cs="宋体"/>
                <w:color w:val="auto"/>
                <w:sz w:val="24"/>
                <w:szCs w:val="24"/>
              </w:rPr>
              <w:t>桌面触摸控制一体机</w:t>
            </w:r>
          </w:p>
        </w:tc>
        <w:tc>
          <w:tcPr>
            <w:tcW w:w="2835" w:type="dxa"/>
            <w:tcBorders>
              <w:top w:val="single" w:color="auto" w:sz="4" w:space="0"/>
              <w:left w:val="single" w:color="auto" w:sz="4" w:space="0"/>
              <w:bottom w:val="single" w:color="auto" w:sz="4" w:space="0"/>
              <w:right w:val="single" w:color="auto" w:sz="4" w:space="0"/>
            </w:tcBorders>
            <w:noWrap w:val="0"/>
            <w:vAlign w:val="center"/>
          </w:tcPr>
          <w:p w14:paraId="153698E4">
            <w:pPr>
              <w:widowControl/>
              <w:shd w:val="clear" w:color="auto" w:fill="FFFFFF"/>
              <w:spacing w:line="315" w:lineRule="atLeast"/>
              <w:jc w:val="left"/>
              <w:rPr>
                <w:rFonts w:hint="eastAsia" w:ascii="宋体" w:hAnsi="宋体" w:eastAsia="宋体" w:cs="宋体"/>
                <w:color w:val="auto"/>
                <w:sz w:val="24"/>
                <w:szCs w:val="24"/>
              </w:rPr>
            </w:pPr>
            <w:r>
              <w:rPr>
                <w:rFonts w:hint="eastAsia" w:ascii="宋体" w:hAnsi="宋体" w:eastAsia="宋体" w:cs="宋体"/>
                <w:color w:val="auto"/>
                <w:sz w:val="24"/>
                <w:szCs w:val="24"/>
              </w:rPr>
              <w:t>得实 CK-Y16</w:t>
            </w:r>
          </w:p>
        </w:tc>
        <w:tc>
          <w:tcPr>
            <w:tcW w:w="851" w:type="dxa"/>
            <w:tcBorders>
              <w:top w:val="single" w:color="auto" w:sz="4" w:space="0"/>
              <w:left w:val="single" w:color="auto" w:sz="4" w:space="0"/>
              <w:bottom w:val="single" w:color="auto" w:sz="4" w:space="0"/>
              <w:right w:val="single" w:color="auto" w:sz="4" w:space="0"/>
            </w:tcBorders>
            <w:noWrap w:val="0"/>
            <w:vAlign w:val="center"/>
          </w:tcPr>
          <w:p w14:paraId="7090D278">
            <w:pPr>
              <w:widowControl/>
              <w:jc w:val="center"/>
              <w:textAlignment w:val="center"/>
              <w:rPr>
                <w:rFonts w:hint="eastAsia" w:ascii="宋体" w:hAnsi="宋体" w:eastAsia="宋体" w:cs="宋体"/>
                <w:sz w:val="24"/>
                <w:szCs w:val="24"/>
              </w:rPr>
            </w:pPr>
          </w:p>
        </w:tc>
        <w:tc>
          <w:tcPr>
            <w:tcW w:w="708" w:type="dxa"/>
            <w:tcBorders>
              <w:top w:val="single" w:color="auto" w:sz="4" w:space="0"/>
              <w:left w:val="single" w:color="auto" w:sz="4" w:space="0"/>
              <w:bottom w:val="single" w:color="auto" w:sz="4" w:space="0"/>
              <w:right w:val="single" w:color="auto" w:sz="4" w:space="0"/>
            </w:tcBorders>
            <w:noWrap w:val="0"/>
            <w:vAlign w:val="center"/>
          </w:tcPr>
          <w:p w14:paraId="3BA1BBCD">
            <w:pPr>
              <w:spacing w:line="400" w:lineRule="exact"/>
              <w:jc w:val="center"/>
              <w:rPr>
                <w:rFonts w:hint="eastAsia" w:ascii="宋体" w:hAnsi="宋体" w:eastAsia="宋体" w:cs="宋体"/>
                <w:sz w:val="24"/>
                <w:szCs w:val="24"/>
              </w:rPr>
            </w:pPr>
            <w:r>
              <w:rPr>
                <w:rFonts w:hint="eastAsia" w:ascii="宋体" w:hAnsi="宋体" w:eastAsia="宋体" w:cs="宋体"/>
                <w:sz w:val="24"/>
                <w:szCs w:val="24"/>
              </w:rPr>
              <w:t>1</w:t>
            </w:r>
          </w:p>
        </w:tc>
        <w:tc>
          <w:tcPr>
            <w:tcW w:w="851" w:type="dxa"/>
            <w:tcBorders>
              <w:top w:val="single" w:color="auto" w:sz="4" w:space="0"/>
              <w:left w:val="single" w:color="auto" w:sz="4" w:space="0"/>
              <w:bottom w:val="single" w:color="auto" w:sz="4" w:space="0"/>
              <w:right w:val="single" w:color="auto" w:sz="4" w:space="0"/>
            </w:tcBorders>
            <w:noWrap w:val="0"/>
            <w:vAlign w:val="center"/>
          </w:tcPr>
          <w:p w14:paraId="605860FF">
            <w:pPr>
              <w:widowControl/>
              <w:jc w:val="center"/>
              <w:textAlignment w:val="center"/>
              <w:rPr>
                <w:rFonts w:hint="eastAsia" w:ascii="宋体" w:hAnsi="宋体" w:eastAsia="宋体" w:cs="宋体"/>
                <w:sz w:val="24"/>
                <w:szCs w:val="24"/>
              </w:rPr>
            </w:pPr>
          </w:p>
        </w:tc>
      </w:tr>
      <w:tr w14:paraId="7D33FD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1" w:hRule="atLeast"/>
        </w:trPr>
        <w:tc>
          <w:tcPr>
            <w:tcW w:w="675" w:type="dxa"/>
            <w:tcBorders>
              <w:top w:val="single" w:color="auto" w:sz="4" w:space="0"/>
              <w:left w:val="single" w:color="auto" w:sz="4" w:space="0"/>
              <w:bottom w:val="single" w:color="auto" w:sz="4" w:space="0"/>
              <w:right w:val="single" w:color="auto" w:sz="4" w:space="0"/>
            </w:tcBorders>
            <w:noWrap w:val="0"/>
            <w:vAlign w:val="center"/>
          </w:tcPr>
          <w:p w14:paraId="6361510E">
            <w:pPr>
              <w:spacing w:line="400" w:lineRule="exact"/>
              <w:jc w:val="center"/>
              <w:rPr>
                <w:rFonts w:hint="eastAsia" w:ascii="宋体" w:hAnsi="宋体" w:eastAsia="宋体" w:cs="宋体"/>
                <w:sz w:val="24"/>
                <w:szCs w:val="24"/>
              </w:rPr>
            </w:pPr>
            <w:r>
              <w:rPr>
                <w:rFonts w:hint="eastAsia" w:ascii="宋体" w:hAnsi="宋体" w:eastAsia="宋体" w:cs="宋体"/>
                <w:sz w:val="24"/>
                <w:szCs w:val="24"/>
              </w:rPr>
              <w:t>7</w:t>
            </w:r>
          </w:p>
        </w:tc>
        <w:tc>
          <w:tcPr>
            <w:tcW w:w="2977" w:type="dxa"/>
            <w:tcBorders>
              <w:top w:val="single" w:color="auto" w:sz="4" w:space="0"/>
              <w:left w:val="single" w:color="auto" w:sz="4" w:space="0"/>
              <w:bottom w:val="single" w:color="auto" w:sz="4" w:space="0"/>
              <w:right w:val="single" w:color="auto" w:sz="4" w:space="0"/>
            </w:tcBorders>
            <w:noWrap w:val="0"/>
            <w:vAlign w:val="center"/>
          </w:tcPr>
          <w:p w14:paraId="0601B77A">
            <w:pPr>
              <w:widowControl/>
              <w:shd w:val="clear" w:color="auto" w:fill="FFFFFF"/>
              <w:spacing w:line="315" w:lineRule="atLeast"/>
              <w:jc w:val="left"/>
              <w:rPr>
                <w:rFonts w:hint="eastAsia" w:ascii="宋体" w:hAnsi="宋体" w:eastAsia="宋体" w:cs="宋体"/>
                <w:color w:val="auto"/>
                <w:sz w:val="24"/>
                <w:szCs w:val="24"/>
              </w:rPr>
            </w:pPr>
            <w:r>
              <w:rPr>
                <w:rFonts w:hint="eastAsia" w:ascii="宋体" w:hAnsi="宋体" w:eastAsia="宋体" w:cs="宋体"/>
                <w:color w:val="auto"/>
                <w:sz w:val="24"/>
                <w:szCs w:val="24"/>
              </w:rPr>
              <w:t>无线HDMI同屏传输器</w:t>
            </w:r>
          </w:p>
        </w:tc>
        <w:tc>
          <w:tcPr>
            <w:tcW w:w="2835" w:type="dxa"/>
            <w:tcBorders>
              <w:top w:val="single" w:color="auto" w:sz="4" w:space="0"/>
              <w:left w:val="single" w:color="auto" w:sz="4" w:space="0"/>
              <w:bottom w:val="single" w:color="auto" w:sz="4" w:space="0"/>
              <w:right w:val="single" w:color="auto" w:sz="4" w:space="0"/>
            </w:tcBorders>
            <w:noWrap w:val="0"/>
            <w:vAlign w:val="center"/>
          </w:tcPr>
          <w:p w14:paraId="154E5AEB">
            <w:pPr>
              <w:widowControl/>
              <w:shd w:val="clear" w:color="auto" w:fill="FFFFFF"/>
              <w:spacing w:line="315" w:lineRule="atLeast"/>
              <w:jc w:val="left"/>
              <w:rPr>
                <w:rFonts w:hint="eastAsia" w:ascii="宋体" w:hAnsi="宋体" w:eastAsia="宋体" w:cs="宋体"/>
                <w:color w:val="auto"/>
                <w:sz w:val="24"/>
                <w:szCs w:val="24"/>
              </w:rPr>
            </w:pPr>
            <w:r>
              <w:rPr>
                <w:rFonts w:hint="eastAsia" w:ascii="宋体" w:hAnsi="宋体" w:eastAsia="宋体" w:cs="宋体"/>
                <w:color w:val="auto"/>
                <w:sz w:val="24"/>
                <w:szCs w:val="24"/>
              </w:rPr>
              <w:t>SMB-ER2100N</w:t>
            </w:r>
          </w:p>
        </w:tc>
        <w:tc>
          <w:tcPr>
            <w:tcW w:w="851" w:type="dxa"/>
            <w:tcBorders>
              <w:top w:val="single" w:color="auto" w:sz="4" w:space="0"/>
              <w:left w:val="single" w:color="auto" w:sz="4" w:space="0"/>
              <w:bottom w:val="single" w:color="auto" w:sz="4" w:space="0"/>
              <w:right w:val="single" w:color="auto" w:sz="4" w:space="0"/>
            </w:tcBorders>
            <w:noWrap w:val="0"/>
            <w:vAlign w:val="center"/>
          </w:tcPr>
          <w:p w14:paraId="6EA95F9C">
            <w:pPr>
              <w:widowControl/>
              <w:jc w:val="center"/>
              <w:textAlignment w:val="center"/>
              <w:rPr>
                <w:rFonts w:hint="eastAsia" w:ascii="宋体" w:hAnsi="宋体" w:eastAsia="宋体" w:cs="宋体"/>
                <w:sz w:val="24"/>
                <w:szCs w:val="24"/>
              </w:rPr>
            </w:pPr>
          </w:p>
        </w:tc>
        <w:tc>
          <w:tcPr>
            <w:tcW w:w="708" w:type="dxa"/>
            <w:tcBorders>
              <w:top w:val="single" w:color="auto" w:sz="4" w:space="0"/>
              <w:left w:val="single" w:color="auto" w:sz="4" w:space="0"/>
              <w:bottom w:val="single" w:color="auto" w:sz="4" w:space="0"/>
              <w:right w:val="single" w:color="auto" w:sz="4" w:space="0"/>
            </w:tcBorders>
            <w:noWrap w:val="0"/>
            <w:vAlign w:val="center"/>
          </w:tcPr>
          <w:p w14:paraId="4EF2D91A">
            <w:pPr>
              <w:widowControl/>
              <w:shd w:val="clear" w:color="auto" w:fill="FFFFFF"/>
              <w:spacing w:line="315" w:lineRule="atLeast"/>
              <w:jc w:val="center"/>
              <w:rPr>
                <w:rFonts w:hint="eastAsia" w:ascii="宋体" w:hAnsi="宋体" w:eastAsia="宋体" w:cs="宋体"/>
                <w:sz w:val="24"/>
                <w:szCs w:val="24"/>
              </w:rPr>
            </w:pPr>
            <w:r>
              <w:rPr>
                <w:rFonts w:hint="eastAsia" w:ascii="宋体" w:hAnsi="宋体" w:eastAsia="宋体" w:cs="宋体"/>
                <w:sz w:val="24"/>
                <w:szCs w:val="24"/>
              </w:rPr>
              <w:t>7</w:t>
            </w:r>
          </w:p>
        </w:tc>
        <w:tc>
          <w:tcPr>
            <w:tcW w:w="851" w:type="dxa"/>
            <w:tcBorders>
              <w:top w:val="single" w:color="auto" w:sz="4" w:space="0"/>
              <w:left w:val="single" w:color="auto" w:sz="4" w:space="0"/>
              <w:bottom w:val="single" w:color="auto" w:sz="4" w:space="0"/>
              <w:right w:val="single" w:color="auto" w:sz="4" w:space="0"/>
            </w:tcBorders>
            <w:noWrap w:val="0"/>
            <w:vAlign w:val="center"/>
          </w:tcPr>
          <w:p w14:paraId="71A47162">
            <w:pPr>
              <w:widowControl/>
              <w:jc w:val="center"/>
              <w:textAlignment w:val="center"/>
              <w:rPr>
                <w:rFonts w:hint="eastAsia" w:ascii="宋体" w:hAnsi="宋体" w:eastAsia="宋体" w:cs="宋体"/>
                <w:sz w:val="24"/>
                <w:szCs w:val="24"/>
              </w:rPr>
            </w:pPr>
          </w:p>
        </w:tc>
      </w:tr>
      <w:tr w14:paraId="463091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trPr>
        <w:tc>
          <w:tcPr>
            <w:tcW w:w="675" w:type="dxa"/>
            <w:tcBorders>
              <w:top w:val="single" w:color="auto" w:sz="4" w:space="0"/>
              <w:left w:val="single" w:color="auto" w:sz="4" w:space="0"/>
              <w:bottom w:val="single" w:color="auto" w:sz="4" w:space="0"/>
              <w:right w:val="single" w:color="auto" w:sz="4" w:space="0"/>
            </w:tcBorders>
            <w:noWrap w:val="0"/>
            <w:vAlign w:val="center"/>
          </w:tcPr>
          <w:p w14:paraId="44E93AC9">
            <w:pPr>
              <w:spacing w:line="400" w:lineRule="exact"/>
              <w:jc w:val="center"/>
              <w:rPr>
                <w:rFonts w:hint="eastAsia" w:ascii="宋体" w:hAnsi="宋体" w:eastAsia="宋体" w:cs="宋体"/>
                <w:sz w:val="24"/>
                <w:szCs w:val="24"/>
              </w:rPr>
            </w:pPr>
            <w:r>
              <w:rPr>
                <w:rFonts w:hint="eastAsia" w:ascii="宋体" w:hAnsi="宋体" w:eastAsia="宋体" w:cs="宋体"/>
                <w:sz w:val="24"/>
                <w:szCs w:val="24"/>
              </w:rPr>
              <w:t>8</w:t>
            </w:r>
          </w:p>
        </w:tc>
        <w:tc>
          <w:tcPr>
            <w:tcW w:w="2977" w:type="dxa"/>
            <w:tcBorders>
              <w:top w:val="single" w:color="auto" w:sz="4" w:space="0"/>
              <w:left w:val="single" w:color="auto" w:sz="4" w:space="0"/>
              <w:bottom w:val="single" w:color="auto" w:sz="4" w:space="0"/>
              <w:right w:val="single" w:color="auto" w:sz="4" w:space="0"/>
            </w:tcBorders>
            <w:noWrap w:val="0"/>
            <w:vAlign w:val="center"/>
          </w:tcPr>
          <w:p w14:paraId="0F9A4D25">
            <w:pPr>
              <w:widowControl/>
              <w:shd w:val="clear" w:color="auto" w:fill="FFFFFF"/>
              <w:spacing w:line="315" w:lineRule="atLeast"/>
              <w:jc w:val="left"/>
              <w:rPr>
                <w:rFonts w:hint="eastAsia" w:ascii="宋体" w:hAnsi="宋体" w:eastAsia="宋体" w:cs="宋体"/>
                <w:color w:val="auto"/>
                <w:sz w:val="24"/>
                <w:szCs w:val="24"/>
              </w:rPr>
            </w:pPr>
            <w:r>
              <w:rPr>
                <w:rFonts w:hint="eastAsia" w:ascii="宋体" w:hAnsi="宋体" w:eastAsia="宋体" w:cs="宋体"/>
                <w:color w:val="auto"/>
                <w:sz w:val="24"/>
                <w:szCs w:val="24"/>
              </w:rPr>
              <w:t>NEWFOLLOW课堂互动系统软件</w:t>
            </w:r>
          </w:p>
        </w:tc>
        <w:tc>
          <w:tcPr>
            <w:tcW w:w="2835" w:type="dxa"/>
            <w:tcBorders>
              <w:top w:val="single" w:color="auto" w:sz="4" w:space="0"/>
              <w:left w:val="single" w:color="auto" w:sz="4" w:space="0"/>
              <w:bottom w:val="single" w:color="auto" w:sz="4" w:space="0"/>
              <w:right w:val="single" w:color="auto" w:sz="4" w:space="0"/>
            </w:tcBorders>
            <w:noWrap w:val="0"/>
            <w:vAlign w:val="center"/>
          </w:tcPr>
          <w:p w14:paraId="4331C65E">
            <w:pPr>
              <w:widowControl/>
              <w:shd w:val="clear" w:color="auto" w:fill="FFFFFF"/>
              <w:spacing w:line="315" w:lineRule="atLeast"/>
              <w:jc w:val="left"/>
              <w:rPr>
                <w:rFonts w:hint="eastAsia" w:ascii="宋体" w:hAnsi="宋体" w:eastAsia="宋体" w:cs="宋体"/>
                <w:color w:val="auto"/>
                <w:sz w:val="24"/>
                <w:szCs w:val="24"/>
              </w:rPr>
            </w:pPr>
            <w:r>
              <w:rPr>
                <w:rFonts w:hint="eastAsia" w:ascii="宋体" w:hAnsi="宋体" w:eastAsia="宋体" w:cs="宋体"/>
                <w:color w:val="auto"/>
                <w:sz w:val="24"/>
                <w:szCs w:val="24"/>
              </w:rPr>
              <w:t>得实 NF-V1.03</w:t>
            </w:r>
          </w:p>
        </w:tc>
        <w:tc>
          <w:tcPr>
            <w:tcW w:w="851" w:type="dxa"/>
            <w:tcBorders>
              <w:top w:val="single" w:color="auto" w:sz="4" w:space="0"/>
              <w:left w:val="single" w:color="auto" w:sz="4" w:space="0"/>
              <w:bottom w:val="single" w:color="auto" w:sz="4" w:space="0"/>
              <w:right w:val="single" w:color="auto" w:sz="4" w:space="0"/>
            </w:tcBorders>
            <w:noWrap w:val="0"/>
            <w:vAlign w:val="center"/>
          </w:tcPr>
          <w:p w14:paraId="2F17A188">
            <w:pPr>
              <w:widowControl/>
              <w:jc w:val="center"/>
              <w:textAlignment w:val="center"/>
              <w:rPr>
                <w:rFonts w:hint="eastAsia" w:ascii="宋体" w:hAnsi="宋体" w:eastAsia="宋体" w:cs="宋体"/>
                <w:sz w:val="24"/>
                <w:szCs w:val="24"/>
              </w:rPr>
            </w:pPr>
          </w:p>
        </w:tc>
        <w:tc>
          <w:tcPr>
            <w:tcW w:w="708" w:type="dxa"/>
            <w:tcBorders>
              <w:top w:val="single" w:color="auto" w:sz="4" w:space="0"/>
              <w:left w:val="single" w:color="auto" w:sz="4" w:space="0"/>
              <w:bottom w:val="single" w:color="auto" w:sz="4" w:space="0"/>
              <w:right w:val="single" w:color="auto" w:sz="4" w:space="0"/>
            </w:tcBorders>
            <w:noWrap w:val="0"/>
            <w:vAlign w:val="center"/>
          </w:tcPr>
          <w:p w14:paraId="7A6CE64C">
            <w:pPr>
              <w:widowControl/>
              <w:shd w:val="clear" w:color="auto" w:fill="FFFFFF"/>
              <w:spacing w:line="315" w:lineRule="atLeast"/>
              <w:jc w:val="center"/>
              <w:rPr>
                <w:rFonts w:hint="eastAsia" w:ascii="宋体" w:hAnsi="宋体" w:eastAsia="宋体" w:cs="宋体"/>
                <w:sz w:val="24"/>
                <w:szCs w:val="24"/>
              </w:rPr>
            </w:pPr>
            <w:r>
              <w:rPr>
                <w:rFonts w:hint="eastAsia" w:ascii="宋体" w:hAnsi="宋体" w:eastAsia="宋体" w:cs="宋体"/>
                <w:sz w:val="24"/>
                <w:szCs w:val="24"/>
              </w:rPr>
              <w:t>1</w:t>
            </w:r>
          </w:p>
        </w:tc>
        <w:tc>
          <w:tcPr>
            <w:tcW w:w="851" w:type="dxa"/>
            <w:tcBorders>
              <w:top w:val="single" w:color="auto" w:sz="4" w:space="0"/>
              <w:left w:val="single" w:color="auto" w:sz="4" w:space="0"/>
              <w:bottom w:val="single" w:color="auto" w:sz="4" w:space="0"/>
              <w:right w:val="single" w:color="auto" w:sz="4" w:space="0"/>
            </w:tcBorders>
            <w:noWrap w:val="0"/>
            <w:vAlign w:val="center"/>
          </w:tcPr>
          <w:p w14:paraId="4756871F">
            <w:pPr>
              <w:widowControl/>
              <w:jc w:val="center"/>
              <w:textAlignment w:val="center"/>
              <w:rPr>
                <w:rFonts w:hint="eastAsia" w:ascii="宋体" w:hAnsi="宋体" w:eastAsia="宋体" w:cs="宋体"/>
                <w:sz w:val="24"/>
                <w:szCs w:val="24"/>
              </w:rPr>
            </w:pPr>
          </w:p>
        </w:tc>
      </w:tr>
      <w:tr w14:paraId="3AF341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trPr>
        <w:tc>
          <w:tcPr>
            <w:tcW w:w="675" w:type="dxa"/>
            <w:tcBorders>
              <w:top w:val="single" w:color="auto" w:sz="4" w:space="0"/>
              <w:left w:val="single" w:color="auto" w:sz="4" w:space="0"/>
              <w:bottom w:val="single" w:color="auto" w:sz="4" w:space="0"/>
              <w:right w:val="single" w:color="auto" w:sz="4" w:space="0"/>
            </w:tcBorders>
            <w:noWrap w:val="0"/>
            <w:vAlign w:val="center"/>
          </w:tcPr>
          <w:p w14:paraId="708993D6">
            <w:pPr>
              <w:spacing w:line="400" w:lineRule="exact"/>
              <w:jc w:val="center"/>
              <w:rPr>
                <w:rFonts w:hint="eastAsia" w:ascii="宋体" w:hAnsi="宋体" w:eastAsia="宋体" w:cs="宋体"/>
                <w:sz w:val="24"/>
                <w:szCs w:val="24"/>
              </w:rPr>
            </w:pPr>
            <w:r>
              <w:rPr>
                <w:rFonts w:hint="eastAsia" w:ascii="宋体" w:hAnsi="宋体" w:eastAsia="宋体" w:cs="宋体"/>
                <w:sz w:val="24"/>
                <w:szCs w:val="24"/>
              </w:rPr>
              <w:t>9</w:t>
            </w:r>
          </w:p>
        </w:tc>
        <w:tc>
          <w:tcPr>
            <w:tcW w:w="2977" w:type="dxa"/>
            <w:tcBorders>
              <w:top w:val="single" w:color="auto" w:sz="4" w:space="0"/>
              <w:left w:val="single" w:color="auto" w:sz="4" w:space="0"/>
              <w:bottom w:val="single" w:color="auto" w:sz="4" w:space="0"/>
              <w:right w:val="single" w:color="auto" w:sz="4" w:space="0"/>
            </w:tcBorders>
            <w:noWrap w:val="0"/>
            <w:vAlign w:val="center"/>
          </w:tcPr>
          <w:p w14:paraId="664C4ECE">
            <w:pPr>
              <w:widowControl/>
              <w:shd w:val="clear" w:color="auto" w:fill="FFFFFF"/>
              <w:spacing w:line="315" w:lineRule="atLeast"/>
              <w:jc w:val="left"/>
              <w:rPr>
                <w:rFonts w:hint="eastAsia" w:ascii="宋体" w:hAnsi="宋体" w:eastAsia="宋体" w:cs="宋体"/>
                <w:color w:val="auto"/>
                <w:sz w:val="24"/>
                <w:szCs w:val="24"/>
              </w:rPr>
            </w:pPr>
            <w:r>
              <w:rPr>
                <w:rFonts w:hint="eastAsia" w:ascii="宋体" w:hAnsi="宋体" w:eastAsia="宋体" w:cs="宋体"/>
                <w:color w:val="auto"/>
                <w:sz w:val="24"/>
                <w:szCs w:val="24"/>
              </w:rPr>
              <w:t>系统专用服务器</w:t>
            </w:r>
          </w:p>
        </w:tc>
        <w:tc>
          <w:tcPr>
            <w:tcW w:w="2835" w:type="dxa"/>
            <w:tcBorders>
              <w:top w:val="single" w:color="auto" w:sz="4" w:space="0"/>
              <w:left w:val="single" w:color="auto" w:sz="4" w:space="0"/>
              <w:bottom w:val="single" w:color="auto" w:sz="4" w:space="0"/>
              <w:right w:val="single" w:color="auto" w:sz="4" w:space="0"/>
            </w:tcBorders>
            <w:noWrap w:val="0"/>
            <w:vAlign w:val="center"/>
          </w:tcPr>
          <w:p w14:paraId="053053D6">
            <w:pPr>
              <w:widowControl/>
              <w:shd w:val="clear" w:color="auto" w:fill="FFFFFF"/>
              <w:spacing w:line="315" w:lineRule="atLeast"/>
              <w:jc w:val="left"/>
              <w:rPr>
                <w:rFonts w:hint="eastAsia" w:ascii="宋体" w:hAnsi="宋体" w:eastAsia="宋体" w:cs="宋体"/>
                <w:color w:val="auto"/>
                <w:sz w:val="24"/>
                <w:szCs w:val="24"/>
              </w:rPr>
            </w:pPr>
            <w:r>
              <w:rPr>
                <w:rFonts w:hint="eastAsia" w:ascii="宋体" w:hAnsi="宋体" w:eastAsia="宋体" w:cs="宋体"/>
                <w:color w:val="auto"/>
                <w:sz w:val="24"/>
                <w:szCs w:val="24"/>
              </w:rPr>
              <w:t>联想  启天M4550</w:t>
            </w:r>
          </w:p>
        </w:tc>
        <w:tc>
          <w:tcPr>
            <w:tcW w:w="851" w:type="dxa"/>
            <w:tcBorders>
              <w:top w:val="single" w:color="auto" w:sz="4" w:space="0"/>
              <w:left w:val="single" w:color="auto" w:sz="4" w:space="0"/>
              <w:bottom w:val="single" w:color="auto" w:sz="4" w:space="0"/>
              <w:right w:val="single" w:color="auto" w:sz="4" w:space="0"/>
            </w:tcBorders>
            <w:noWrap w:val="0"/>
            <w:vAlign w:val="center"/>
          </w:tcPr>
          <w:p w14:paraId="33EB05BC">
            <w:pPr>
              <w:widowControl/>
              <w:jc w:val="center"/>
              <w:textAlignment w:val="center"/>
              <w:rPr>
                <w:rFonts w:hint="eastAsia" w:ascii="宋体" w:hAnsi="宋体" w:eastAsia="宋体" w:cs="宋体"/>
                <w:sz w:val="24"/>
                <w:szCs w:val="24"/>
              </w:rPr>
            </w:pPr>
          </w:p>
        </w:tc>
        <w:tc>
          <w:tcPr>
            <w:tcW w:w="708" w:type="dxa"/>
            <w:tcBorders>
              <w:top w:val="single" w:color="auto" w:sz="4" w:space="0"/>
              <w:left w:val="single" w:color="auto" w:sz="4" w:space="0"/>
              <w:bottom w:val="single" w:color="auto" w:sz="4" w:space="0"/>
              <w:right w:val="single" w:color="auto" w:sz="4" w:space="0"/>
            </w:tcBorders>
            <w:noWrap w:val="0"/>
            <w:vAlign w:val="center"/>
          </w:tcPr>
          <w:p w14:paraId="42313C4D">
            <w:pPr>
              <w:widowControl/>
              <w:shd w:val="clear" w:color="auto" w:fill="FFFFFF"/>
              <w:spacing w:line="315" w:lineRule="atLeast"/>
              <w:jc w:val="center"/>
              <w:rPr>
                <w:rFonts w:hint="eastAsia" w:ascii="宋体" w:hAnsi="宋体" w:eastAsia="宋体" w:cs="宋体"/>
                <w:sz w:val="24"/>
                <w:szCs w:val="24"/>
              </w:rPr>
            </w:pPr>
            <w:r>
              <w:rPr>
                <w:rFonts w:hint="eastAsia" w:ascii="宋体" w:hAnsi="宋体" w:eastAsia="宋体" w:cs="宋体"/>
                <w:sz w:val="24"/>
                <w:szCs w:val="24"/>
              </w:rPr>
              <w:t>1</w:t>
            </w:r>
          </w:p>
        </w:tc>
        <w:tc>
          <w:tcPr>
            <w:tcW w:w="851" w:type="dxa"/>
            <w:tcBorders>
              <w:top w:val="single" w:color="auto" w:sz="4" w:space="0"/>
              <w:left w:val="single" w:color="auto" w:sz="4" w:space="0"/>
              <w:bottom w:val="single" w:color="auto" w:sz="4" w:space="0"/>
              <w:right w:val="single" w:color="auto" w:sz="4" w:space="0"/>
            </w:tcBorders>
            <w:noWrap w:val="0"/>
            <w:vAlign w:val="center"/>
          </w:tcPr>
          <w:p w14:paraId="3B028725">
            <w:pPr>
              <w:widowControl/>
              <w:jc w:val="center"/>
              <w:textAlignment w:val="center"/>
              <w:rPr>
                <w:rFonts w:hint="eastAsia" w:ascii="宋体" w:hAnsi="宋体" w:eastAsia="宋体" w:cs="宋体"/>
                <w:sz w:val="24"/>
                <w:szCs w:val="24"/>
              </w:rPr>
            </w:pPr>
          </w:p>
        </w:tc>
      </w:tr>
      <w:tr w14:paraId="2D274A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7" w:hRule="atLeast"/>
        </w:trPr>
        <w:tc>
          <w:tcPr>
            <w:tcW w:w="675" w:type="dxa"/>
            <w:tcBorders>
              <w:top w:val="single" w:color="auto" w:sz="4" w:space="0"/>
              <w:left w:val="single" w:color="auto" w:sz="4" w:space="0"/>
              <w:bottom w:val="single" w:color="auto" w:sz="4" w:space="0"/>
              <w:right w:val="single" w:color="auto" w:sz="4" w:space="0"/>
            </w:tcBorders>
            <w:noWrap w:val="0"/>
            <w:vAlign w:val="center"/>
          </w:tcPr>
          <w:p w14:paraId="0CEDF068">
            <w:pPr>
              <w:spacing w:line="400" w:lineRule="exact"/>
              <w:jc w:val="center"/>
              <w:rPr>
                <w:rFonts w:hint="eastAsia" w:ascii="宋体" w:hAnsi="宋体" w:eastAsia="宋体" w:cs="宋体"/>
                <w:sz w:val="24"/>
                <w:szCs w:val="24"/>
              </w:rPr>
            </w:pPr>
            <w:r>
              <w:rPr>
                <w:rFonts w:hint="eastAsia" w:ascii="宋体" w:hAnsi="宋体" w:eastAsia="宋体" w:cs="宋体"/>
                <w:sz w:val="24"/>
                <w:szCs w:val="24"/>
              </w:rPr>
              <w:t>10</w:t>
            </w:r>
          </w:p>
        </w:tc>
        <w:tc>
          <w:tcPr>
            <w:tcW w:w="2977" w:type="dxa"/>
            <w:tcBorders>
              <w:top w:val="single" w:color="auto" w:sz="4" w:space="0"/>
              <w:left w:val="single" w:color="auto" w:sz="4" w:space="0"/>
              <w:bottom w:val="single" w:color="auto" w:sz="4" w:space="0"/>
              <w:right w:val="single" w:color="auto" w:sz="4" w:space="0"/>
            </w:tcBorders>
            <w:noWrap w:val="0"/>
            <w:vAlign w:val="center"/>
          </w:tcPr>
          <w:p w14:paraId="7E6FF1C2">
            <w:pPr>
              <w:widowControl/>
              <w:shd w:val="clear" w:color="auto" w:fill="FFFFFF"/>
              <w:spacing w:line="315" w:lineRule="atLeast"/>
              <w:jc w:val="left"/>
              <w:rPr>
                <w:rFonts w:hint="eastAsia" w:ascii="宋体" w:hAnsi="宋体" w:eastAsia="宋体" w:cs="宋体"/>
                <w:color w:val="auto"/>
                <w:sz w:val="24"/>
                <w:szCs w:val="24"/>
              </w:rPr>
            </w:pPr>
            <w:r>
              <w:rPr>
                <w:rFonts w:hint="eastAsia" w:ascii="宋体" w:hAnsi="宋体" w:eastAsia="宋体" w:cs="宋体"/>
                <w:color w:val="auto"/>
                <w:sz w:val="24"/>
                <w:szCs w:val="24"/>
              </w:rPr>
              <w:t>有线会议话筒</w:t>
            </w:r>
          </w:p>
        </w:tc>
        <w:tc>
          <w:tcPr>
            <w:tcW w:w="2835" w:type="dxa"/>
            <w:tcBorders>
              <w:top w:val="single" w:color="auto" w:sz="4" w:space="0"/>
              <w:left w:val="single" w:color="auto" w:sz="4" w:space="0"/>
              <w:bottom w:val="single" w:color="auto" w:sz="4" w:space="0"/>
              <w:right w:val="single" w:color="auto" w:sz="4" w:space="0"/>
            </w:tcBorders>
            <w:noWrap w:val="0"/>
            <w:vAlign w:val="center"/>
          </w:tcPr>
          <w:p w14:paraId="5EEF8C05">
            <w:pPr>
              <w:widowControl/>
              <w:shd w:val="clear" w:color="auto" w:fill="FFFFFF"/>
              <w:spacing w:line="315" w:lineRule="atLeast"/>
              <w:jc w:val="left"/>
              <w:rPr>
                <w:rFonts w:hint="eastAsia" w:ascii="宋体" w:hAnsi="宋体" w:eastAsia="宋体" w:cs="宋体"/>
                <w:color w:val="auto"/>
                <w:sz w:val="24"/>
                <w:szCs w:val="24"/>
              </w:rPr>
            </w:pPr>
            <w:r>
              <w:rPr>
                <w:rFonts w:hint="eastAsia" w:ascii="宋体" w:hAnsi="宋体" w:eastAsia="宋体" w:cs="宋体"/>
                <w:color w:val="auto"/>
                <w:sz w:val="24"/>
                <w:szCs w:val="24"/>
              </w:rPr>
              <w:t>三鹰 SY470</w:t>
            </w:r>
          </w:p>
        </w:tc>
        <w:tc>
          <w:tcPr>
            <w:tcW w:w="851" w:type="dxa"/>
            <w:tcBorders>
              <w:top w:val="single" w:color="auto" w:sz="4" w:space="0"/>
              <w:left w:val="single" w:color="auto" w:sz="4" w:space="0"/>
              <w:bottom w:val="single" w:color="auto" w:sz="4" w:space="0"/>
              <w:right w:val="single" w:color="auto" w:sz="4" w:space="0"/>
            </w:tcBorders>
            <w:noWrap w:val="0"/>
            <w:vAlign w:val="center"/>
          </w:tcPr>
          <w:p w14:paraId="7C7A1BBA">
            <w:pPr>
              <w:widowControl/>
              <w:jc w:val="center"/>
              <w:textAlignment w:val="center"/>
              <w:rPr>
                <w:rFonts w:hint="eastAsia" w:ascii="宋体" w:hAnsi="宋体" w:eastAsia="宋体" w:cs="宋体"/>
                <w:sz w:val="24"/>
                <w:szCs w:val="24"/>
              </w:rPr>
            </w:pPr>
          </w:p>
        </w:tc>
        <w:tc>
          <w:tcPr>
            <w:tcW w:w="708" w:type="dxa"/>
            <w:tcBorders>
              <w:top w:val="single" w:color="auto" w:sz="4" w:space="0"/>
              <w:left w:val="single" w:color="auto" w:sz="4" w:space="0"/>
              <w:bottom w:val="single" w:color="auto" w:sz="4" w:space="0"/>
              <w:right w:val="single" w:color="auto" w:sz="4" w:space="0"/>
            </w:tcBorders>
            <w:noWrap w:val="0"/>
            <w:vAlign w:val="center"/>
          </w:tcPr>
          <w:p w14:paraId="1FBC48D4">
            <w:pPr>
              <w:widowControl/>
              <w:shd w:val="clear" w:color="auto" w:fill="FFFFFF"/>
              <w:spacing w:line="315" w:lineRule="atLeast"/>
              <w:jc w:val="center"/>
              <w:rPr>
                <w:rFonts w:hint="eastAsia" w:ascii="宋体" w:hAnsi="宋体" w:eastAsia="宋体" w:cs="宋体"/>
                <w:sz w:val="24"/>
                <w:szCs w:val="24"/>
              </w:rPr>
            </w:pPr>
            <w:r>
              <w:rPr>
                <w:rFonts w:hint="eastAsia" w:ascii="宋体" w:hAnsi="宋体" w:eastAsia="宋体" w:cs="宋体"/>
                <w:sz w:val="24"/>
                <w:szCs w:val="24"/>
              </w:rPr>
              <w:t>1</w:t>
            </w:r>
          </w:p>
        </w:tc>
        <w:tc>
          <w:tcPr>
            <w:tcW w:w="851" w:type="dxa"/>
            <w:tcBorders>
              <w:top w:val="single" w:color="auto" w:sz="4" w:space="0"/>
              <w:left w:val="single" w:color="auto" w:sz="4" w:space="0"/>
              <w:bottom w:val="single" w:color="auto" w:sz="4" w:space="0"/>
              <w:right w:val="single" w:color="auto" w:sz="4" w:space="0"/>
            </w:tcBorders>
            <w:noWrap w:val="0"/>
            <w:vAlign w:val="center"/>
          </w:tcPr>
          <w:p w14:paraId="0BB22825">
            <w:pPr>
              <w:widowControl/>
              <w:jc w:val="center"/>
              <w:textAlignment w:val="center"/>
              <w:rPr>
                <w:rFonts w:hint="eastAsia" w:ascii="宋体" w:hAnsi="宋体" w:eastAsia="宋体" w:cs="宋体"/>
                <w:sz w:val="24"/>
                <w:szCs w:val="24"/>
              </w:rPr>
            </w:pPr>
          </w:p>
        </w:tc>
      </w:tr>
      <w:tr w14:paraId="63345C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6" w:hRule="atLeast"/>
        </w:trPr>
        <w:tc>
          <w:tcPr>
            <w:tcW w:w="675" w:type="dxa"/>
            <w:tcBorders>
              <w:top w:val="single" w:color="auto" w:sz="4" w:space="0"/>
              <w:left w:val="single" w:color="auto" w:sz="4" w:space="0"/>
              <w:bottom w:val="single" w:color="auto" w:sz="4" w:space="0"/>
              <w:right w:val="single" w:color="auto" w:sz="4" w:space="0"/>
            </w:tcBorders>
            <w:noWrap w:val="0"/>
            <w:vAlign w:val="center"/>
          </w:tcPr>
          <w:p w14:paraId="4DEF40CA">
            <w:pPr>
              <w:spacing w:line="400" w:lineRule="exact"/>
              <w:jc w:val="center"/>
              <w:rPr>
                <w:rFonts w:hint="eastAsia" w:ascii="宋体" w:hAnsi="宋体" w:eastAsia="宋体" w:cs="宋体"/>
                <w:sz w:val="24"/>
                <w:szCs w:val="24"/>
              </w:rPr>
            </w:pPr>
            <w:r>
              <w:rPr>
                <w:rFonts w:hint="eastAsia" w:ascii="宋体" w:hAnsi="宋体" w:eastAsia="宋体" w:cs="宋体"/>
                <w:sz w:val="24"/>
                <w:szCs w:val="24"/>
              </w:rPr>
              <w:t>11</w:t>
            </w:r>
          </w:p>
        </w:tc>
        <w:tc>
          <w:tcPr>
            <w:tcW w:w="2977" w:type="dxa"/>
            <w:tcBorders>
              <w:top w:val="single" w:color="auto" w:sz="4" w:space="0"/>
              <w:left w:val="single" w:color="auto" w:sz="4" w:space="0"/>
              <w:bottom w:val="single" w:color="auto" w:sz="4" w:space="0"/>
              <w:right w:val="single" w:color="auto" w:sz="4" w:space="0"/>
            </w:tcBorders>
            <w:noWrap w:val="0"/>
            <w:vAlign w:val="center"/>
          </w:tcPr>
          <w:p w14:paraId="19F1105E">
            <w:pPr>
              <w:widowControl/>
              <w:shd w:val="clear" w:color="auto" w:fill="FFFFFF"/>
              <w:spacing w:line="315" w:lineRule="atLeast"/>
              <w:jc w:val="left"/>
              <w:rPr>
                <w:rFonts w:hint="eastAsia" w:ascii="宋体" w:hAnsi="宋体" w:eastAsia="宋体" w:cs="宋体"/>
                <w:color w:val="auto"/>
                <w:sz w:val="24"/>
                <w:szCs w:val="24"/>
              </w:rPr>
            </w:pPr>
            <w:r>
              <w:rPr>
                <w:rFonts w:hint="eastAsia" w:ascii="宋体" w:hAnsi="宋体" w:eastAsia="宋体" w:cs="宋体"/>
                <w:color w:val="auto"/>
                <w:sz w:val="24"/>
                <w:szCs w:val="24"/>
              </w:rPr>
              <w:t>50“电视机</w:t>
            </w:r>
          </w:p>
        </w:tc>
        <w:tc>
          <w:tcPr>
            <w:tcW w:w="2835" w:type="dxa"/>
            <w:tcBorders>
              <w:top w:val="single" w:color="auto" w:sz="4" w:space="0"/>
              <w:left w:val="single" w:color="auto" w:sz="4" w:space="0"/>
              <w:bottom w:val="single" w:color="auto" w:sz="4" w:space="0"/>
              <w:right w:val="single" w:color="auto" w:sz="4" w:space="0"/>
            </w:tcBorders>
            <w:noWrap w:val="0"/>
            <w:vAlign w:val="center"/>
          </w:tcPr>
          <w:p w14:paraId="454656DA">
            <w:pPr>
              <w:widowControl/>
              <w:shd w:val="clear" w:color="auto" w:fill="FFFFFF"/>
              <w:spacing w:line="315" w:lineRule="atLeast"/>
              <w:jc w:val="left"/>
              <w:rPr>
                <w:rFonts w:hint="eastAsia" w:ascii="宋体" w:hAnsi="宋体" w:eastAsia="宋体" w:cs="宋体"/>
                <w:color w:val="auto"/>
                <w:sz w:val="24"/>
                <w:szCs w:val="24"/>
              </w:rPr>
            </w:pPr>
            <w:r>
              <w:rPr>
                <w:rFonts w:hint="eastAsia" w:ascii="宋体" w:hAnsi="宋体" w:eastAsia="宋体" w:cs="宋体"/>
                <w:color w:val="auto"/>
                <w:sz w:val="24"/>
                <w:szCs w:val="24"/>
              </w:rPr>
              <w:t>夏普</w:t>
            </w:r>
          </w:p>
        </w:tc>
        <w:tc>
          <w:tcPr>
            <w:tcW w:w="851" w:type="dxa"/>
            <w:tcBorders>
              <w:top w:val="single" w:color="auto" w:sz="4" w:space="0"/>
              <w:left w:val="single" w:color="auto" w:sz="4" w:space="0"/>
              <w:bottom w:val="single" w:color="auto" w:sz="4" w:space="0"/>
              <w:right w:val="single" w:color="auto" w:sz="4" w:space="0"/>
            </w:tcBorders>
            <w:noWrap w:val="0"/>
            <w:vAlign w:val="center"/>
          </w:tcPr>
          <w:p w14:paraId="2F469DEE">
            <w:pPr>
              <w:widowControl/>
              <w:jc w:val="center"/>
              <w:textAlignment w:val="center"/>
              <w:rPr>
                <w:rFonts w:hint="eastAsia" w:ascii="宋体" w:hAnsi="宋体" w:eastAsia="宋体" w:cs="宋体"/>
                <w:sz w:val="24"/>
                <w:szCs w:val="24"/>
              </w:rPr>
            </w:pPr>
          </w:p>
        </w:tc>
        <w:tc>
          <w:tcPr>
            <w:tcW w:w="708" w:type="dxa"/>
            <w:tcBorders>
              <w:top w:val="single" w:color="auto" w:sz="4" w:space="0"/>
              <w:left w:val="single" w:color="auto" w:sz="4" w:space="0"/>
              <w:bottom w:val="single" w:color="auto" w:sz="4" w:space="0"/>
              <w:right w:val="single" w:color="auto" w:sz="4" w:space="0"/>
            </w:tcBorders>
            <w:noWrap w:val="0"/>
            <w:vAlign w:val="center"/>
          </w:tcPr>
          <w:p w14:paraId="4304EDCC">
            <w:pPr>
              <w:widowControl/>
              <w:shd w:val="clear" w:color="auto" w:fill="FFFFFF"/>
              <w:spacing w:line="315" w:lineRule="atLeast"/>
              <w:jc w:val="center"/>
              <w:rPr>
                <w:rFonts w:hint="eastAsia" w:ascii="宋体" w:hAnsi="宋体" w:eastAsia="宋体" w:cs="宋体"/>
                <w:sz w:val="24"/>
                <w:szCs w:val="24"/>
              </w:rPr>
            </w:pPr>
            <w:r>
              <w:rPr>
                <w:rFonts w:hint="eastAsia" w:ascii="宋体" w:hAnsi="宋体" w:eastAsia="宋体" w:cs="宋体"/>
                <w:sz w:val="24"/>
                <w:szCs w:val="24"/>
              </w:rPr>
              <w:t>8</w:t>
            </w:r>
          </w:p>
        </w:tc>
        <w:tc>
          <w:tcPr>
            <w:tcW w:w="851" w:type="dxa"/>
            <w:tcBorders>
              <w:top w:val="single" w:color="auto" w:sz="4" w:space="0"/>
              <w:left w:val="single" w:color="auto" w:sz="4" w:space="0"/>
              <w:bottom w:val="single" w:color="auto" w:sz="4" w:space="0"/>
              <w:right w:val="single" w:color="auto" w:sz="4" w:space="0"/>
            </w:tcBorders>
            <w:noWrap w:val="0"/>
            <w:vAlign w:val="center"/>
          </w:tcPr>
          <w:p w14:paraId="2EF39D69">
            <w:pPr>
              <w:widowControl/>
              <w:jc w:val="center"/>
              <w:textAlignment w:val="center"/>
              <w:rPr>
                <w:rFonts w:hint="eastAsia" w:ascii="宋体" w:hAnsi="宋体" w:eastAsia="宋体" w:cs="宋体"/>
                <w:sz w:val="24"/>
                <w:szCs w:val="24"/>
              </w:rPr>
            </w:pPr>
          </w:p>
        </w:tc>
      </w:tr>
      <w:tr w14:paraId="0CA28D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7" w:hRule="atLeast"/>
        </w:trPr>
        <w:tc>
          <w:tcPr>
            <w:tcW w:w="675" w:type="dxa"/>
            <w:tcBorders>
              <w:top w:val="single" w:color="auto" w:sz="4" w:space="0"/>
              <w:left w:val="single" w:color="auto" w:sz="4" w:space="0"/>
              <w:bottom w:val="single" w:color="auto" w:sz="4" w:space="0"/>
              <w:right w:val="single" w:color="auto" w:sz="4" w:space="0"/>
            </w:tcBorders>
            <w:noWrap w:val="0"/>
            <w:vAlign w:val="center"/>
          </w:tcPr>
          <w:p w14:paraId="45BAD25F">
            <w:pPr>
              <w:spacing w:line="400" w:lineRule="exact"/>
              <w:jc w:val="center"/>
              <w:rPr>
                <w:rFonts w:hint="eastAsia" w:ascii="宋体" w:hAnsi="宋体" w:eastAsia="宋体" w:cs="宋体"/>
                <w:sz w:val="24"/>
                <w:szCs w:val="24"/>
              </w:rPr>
            </w:pPr>
            <w:r>
              <w:rPr>
                <w:rFonts w:hint="eastAsia" w:ascii="宋体" w:hAnsi="宋体" w:eastAsia="宋体" w:cs="宋体"/>
                <w:sz w:val="24"/>
                <w:szCs w:val="24"/>
              </w:rPr>
              <w:t>12</w:t>
            </w:r>
          </w:p>
        </w:tc>
        <w:tc>
          <w:tcPr>
            <w:tcW w:w="2977" w:type="dxa"/>
            <w:tcBorders>
              <w:top w:val="single" w:color="auto" w:sz="4" w:space="0"/>
              <w:left w:val="single" w:color="auto" w:sz="4" w:space="0"/>
              <w:bottom w:val="single" w:color="auto" w:sz="4" w:space="0"/>
              <w:right w:val="single" w:color="auto" w:sz="4" w:space="0"/>
            </w:tcBorders>
            <w:noWrap w:val="0"/>
            <w:vAlign w:val="center"/>
          </w:tcPr>
          <w:p w14:paraId="3EE301B7">
            <w:pPr>
              <w:widowControl/>
              <w:shd w:val="clear" w:color="auto" w:fill="FFFFFF"/>
              <w:spacing w:line="315" w:lineRule="atLeast"/>
              <w:jc w:val="left"/>
              <w:rPr>
                <w:rFonts w:hint="eastAsia" w:ascii="宋体" w:hAnsi="宋体" w:eastAsia="宋体" w:cs="宋体"/>
                <w:color w:val="auto"/>
                <w:sz w:val="24"/>
                <w:szCs w:val="24"/>
              </w:rPr>
            </w:pPr>
            <w:r>
              <w:rPr>
                <w:rFonts w:hint="eastAsia" w:ascii="宋体" w:hAnsi="宋体" w:eastAsia="宋体" w:cs="宋体"/>
                <w:color w:val="auto"/>
                <w:sz w:val="24"/>
                <w:szCs w:val="24"/>
              </w:rPr>
              <w:t>HDMI传输线</w:t>
            </w:r>
          </w:p>
        </w:tc>
        <w:tc>
          <w:tcPr>
            <w:tcW w:w="2835" w:type="dxa"/>
            <w:tcBorders>
              <w:top w:val="single" w:color="auto" w:sz="4" w:space="0"/>
              <w:left w:val="single" w:color="auto" w:sz="4" w:space="0"/>
              <w:bottom w:val="single" w:color="auto" w:sz="4" w:space="0"/>
              <w:right w:val="single" w:color="auto" w:sz="4" w:space="0"/>
            </w:tcBorders>
            <w:noWrap w:val="0"/>
            <w:vAlign w:val="center"/>
          </w:tcPr>
          <w:p w14:paraId="33A70524">
            <w:pPr>
              <w:widowControl/>
              <w:shd w:val="clear" w:color="auto" w:fill="FFFFFF"/>
              <w:spacing w:line="315" w:lineRule="atLeast"/>
              <w:jc w:val="left"/>
              <w:rPr>
                <w:rFonts w:hint="eastAsia" w:ascii="宋体" w:hAnsi="宋体" w:eastAsia="宋体" w:cs="宋体"/>
                <w:color w:val="auto"/>
                <w:sz w:val="24"/>
                <w:szCs w:val="24"/>
              </w:rPr>
            </w:pPr>
            <w:r>
              <w:rPr>
                <w:rFonts w:hint="eastAsia" w:ascii="宋体" w:hAnsi="宋体" w:eastAsia="宋体" w:cs="宋体"/>
                <w:color w:val="auto"/>
                <w:sz w:val="24"/>
                <w:szCs w:val="24"/>
              </w:rPr>
              <w:t>定制</w:t>
            </w:r>
          </w:p>
        </w:tc>
        <w:tc>
          <w:tcPr>
            <w:tcW w:w="851" w:type="dxa"/>
            <w:tcBorders>
              <w:top w:val="single" w:color="auto" w:sz="4" w:space="0"/>
              <w:left w:val="single" w:color="auto" w:sz="4" w:space="0"/>
              <w:bottom w:val="single" w:color="auto" w:sz="4" w:space="0"/>
              <w:right w:val="single" w:color="auto" w:sz="4" w:space="0"/>
            </w:tcBorders>
            <w:noWrap w:val="0"/>
            <w:vAlign w:val="center"/>
          </w:tcPr>
          <w:p w14:paraId="23165185">
            <w:pPr>
              <w:widowControl/>
              <w:jc w:val="center"/>
              <w:textAlignment w:val="center"/>
              <w:rPr>
                <w:rFonts w:hint="eastAsia" w:ascii="宋体" w:hAnsi="宋体" w:eastAsia="宋体" w:cs="宋体"/>
                <w:sz w:val="24"/>
                <w:szCs w:val="24"/>
              </w:rPr>
            </w:pPr>
          </w:p>
        </w:tc>
        <w:tc>
          <w:tcPr>
            <w:tcW w:w="708" w:type="dxa"/>
            <w:tcBorders>
              <w:top w:val="single" w:color="auto" w:sz="4" w:space="0"/>
              <w:left w:val="single" w:color="auto" w:sz="4" w:space="0"/>
              <w:bottom w:val="single" w:color="auto" w:sz="4" w:space="0"/>
              <w:right w:val="single" w:color="auto" w:sz="4" w:space="0"/>
            </w:tcBorders>
            <w:noWrap w:val="0"/>
            <w:vAlign w:val="center"/>
          </w:tcPr>
          <w:p w14:paraId="5BEB12B6">
            <w:pPr>
              <w:widowControl/>
              <w:shd w:val="clear" w:color="auto" w:fill="FFFFFF"/>
              <w:spacing w:line="315" w:lineRule="atLeast"/>
              <w:jc w:val="center"/>
              <w:rPr>
                <w:rFonts w:hint="eastAsia" w:ascii="宋体" w:hAnsi="宋体" w:eastAsia="宋体" w:cs="宋体"/>
                <w:sz w:val="24"/>
                <w:szCs w:val="24"/>
              </w:rPr>
            </w:pPr>
            <w:r>
              <w:rPr>
                <w:rFonts w:hint="eastAsia" w:ascii="宋体" w:hAnsi="宋体" w:eastAsia="宋体" w:cs="宋体"/>
                <w:sz w:val="24"/>
                <w:szCs w:val="24"/>
              </w:rPr>
              <w:t>8</w:t>
            </w:r>
          </w:p>
        </w:tc>
        <w:tc>
          <w:tcPr>
            <w:tcW w:w="851" w:type="dxa"/>
            <w:tcBorders>
              <w:top w:val="single" w:color="auto" w:sz="4" w:space="0"/>
              <w:left w:val="single" w:color="auto" w:sz="4" w:space="0"/>
              <w:bottom w:val="single" w:color="auto" w:sz="4" w:space="0"/>
              <w:right w:val="single" w:color="auto" w:sz="4" w:space="0"/>
            </w:tcBorders>
            <w:noWrap w:val="0"/>
            <w:vAlign w:val="center"/>
          </w:tcPr>
          <w:p w14:paraId="333D7F5F">
            <w:pPr>
              <w:widowControl/>
              <w:jc w:val="center"/>
              <w:textAlignment w:val="center"/>
              <w:rPr>
                <w:rFonts w:hint="eastAsia" w:ascii="宋体" w:hAnsi="宋体" w:eastAsia="宋体" w:cs="宋体"/>
                <w:sz w:val="24"/>
                <w:szCs w:val="24"/>
              </w:rPr>
            </w:pPr>
          </w:p>
        </w:tc>
      </w:tr>
      <w:tr w14:paraId="792763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1" w:hRule="atLeast"/>
        </w:trPr>
        <w:tc>
          <w:tcPr>
            <w:tcW w:w="675" w:type="dxa"/>
            <w:tcBorders>
              <w:top w:val="single" w:color="auto" w:sz="4" w:space="0"/>
              <w:left w:val="single" w:color="auto" w:sz="4" w:space="0"/>
              <w:bottom w:val="single" w:color="auto" w:sz="4" w:space="0"/>
              <w:right w:val="single" w:color="auto" w:sz="4" w:space="0"/>
            </w:tcBorders>
            <w:noWrap w:val="0"/>
            <w:vAlign w:val="center"/>
          </w:tcPr>
          <w:p w14:paraId="444888E3">
            <w:pPr>
              <w:spacing w:line="400" w:lineRule="exact"/>
              <w:jc w:val="center"/>
              <w:rPr>
                <w:rFonts w:hint="eastAsia" w:ascii="宋体" w:hAnsi="宋体" w:eastAsia="宋体" w:cs="宋体"/>
                <w:sz w:val="24"/>
                <w:szCs w:val="24"/>
              </w:rPr>
            </w:pPr>
            <w:r>
              <w:rPr>
                <w:rFonts w:hint="eastAsia" w:ascii="宋体" w:hAnsi="宋体" w:eastAsia="宋体" w:cs="宋体"/>
                <w:sz w:val="24"/>
                <w:szCs w:val="24"/>
              </w:rPr>
              <w:t>13</w:t>
            </w:r>
          </w:p>
        </w:tc>
        <w:tc>
          <w:tcPr>
            <w:tcW w:w="2977" w:type="dxa"/>
            <w:tcBorders>
              <w:top w:val="single" w:color="auto" w:sz="4" w:space="0"/>
              <w:left w:val="single" w:color="auto" w:sz="4" w:space="0"/>
              <w:bottom w:val="single" w:color="auto" w:sz="4" w:space="0"/>
              <w:right w:val="single" w:color="auto" w:sz="4" w:space="0"/>
            </w:tcBorders>
            <w:noWrap w:val="0"/>
            <w:vAlign w:val="center"/>
          </w:tcPr>
          <w:p w14:paraId="72F3D500">
            <w:pPr>
              <w:widowControl/>
              <w:shd w:val="clear" w:color="auto" w:fill="FFFFFF"/>
              <w:spacing w:line="315" w:lineRule="atLeast"/>
              <w:jc w:val="left"/>
              <w:rPr>
                <w:rFonts w:hint="eastAsia" w:ascii="宋体" w:hAnsi="宋体" w:eastAsia="宋体" w:cs="宋体"/>
                <w:color w:val="auto"/>
                <w:sz w:val="24"/>
                <w:szCs w:val="24"/>
              </w:rPr>
            </w:pPr>
            <w:r>
              <w:rPr>
                <w:rFonts w:hint="eastAsia" w:ascii="宋体" w:hAnsi="宋体" w:eastAsia="宋体" w:cs="宋体"/>
                <w:color w:val="auto"/>
                <w:sz w:val="24"/>
                <w:szCs w:val="24"/>
              </w:rPr>
              <w:t>HDMI中继器</w:t>
            </w:r>
          </w:p>
        </w:tc>
        <w:tc>
          <w:tcPr>
            <w:tcW w:w="2835" w:type="dxa"/>
            <w:tcBorders>
              <w:top w:val="single" w:color="auto" w:sz="4" w:space="0"/>
              <w:left w:val="single" w:color="auto" w:sz="4" w:space="0"/>
              <w:bottom w:val="single" w:color="auto" w:sz="4" w:space="0"/>
              <w:right w:val="single" w:color="auto" w:sz="4" w:space="0"/>
            </w:tcBorders>
            <w:noWrap w:val="0"/>
            <w:vAlign w:val="center"/>
          </w:tcPr>
          <w:p w14:paraId="40F72ACC">
            <w:pPr>
              <w:widowControl/>
              <w:shd w:val="clear" w:color="auto" w:fill="FFFFFF"/>
              <w:spacing w:line="315" w:lineRule="atLeast"/>
              <w:jc w:val="left"/>
              <w:rPr>
                <w:rFonts w:hint="eastAsia" w:ascii="宋体" w:hAnsi="宋体" w:eastAsia="宋体" w:cs="宋体"/>
                <w:color w:val="auto"/>
                <w:sz w:val="24"/>
                <w:szCs w:val="24"/>
              </w:rPr>
            </w:pPr>
            <w:r>
              <w:rPr>
                <w:rFonts w:hint="eastAsia" w:ascii="宋体" w:hAnsi="宋体" w:eastAsia="宋体" w:cs="宋体"/>
                <w:color w:val="auto"/>
                <w:sz w:val="24"/>
                <w:szCs w:val="24"/>
              </w:rPr>
              <w:t>定制</w:t>
            </w:r>
          </w:p>
        </w:tc>
        <w:tc>
          <w:tcPr>
            <w:tcW w:w="851" w:type="dxa"/>
            <w:tcBorders>
              <w:top w:val="single" w:color="auto" w:sz="4" w:space="0"/>
              <w:left w:val="single" w:color="auto" w:sz="4" w:space="0"/>
              <w:bottom w:val="single" w:color="auto" w:sz="4" w:space="0"/>
              <w:right w:val="single" w:color="auto" w:sz="4" w:space="0"/>
            </w:tcBorders>
            <w:noWrap w:val="0"/>
            <w:vAlign w:val="center"/>
          </w:tcPr>
          <w:p w14:paraId="6BAA304E">
            <w:pPr>
              <w:widowControl/>
              <w:jc w:val="center"/>
              <w:textAlignment w:val="center"/>
              <w:rPr>
                <w:rFonts w:hint="eastAsia" w:ascii="宋体" w:hAnsi="宋体" w:eastAsia="宋体" w:cs="宋体"/>
                <w:sz w:val="24"/>
                <w:szCs w:val="24"/>
              </w:rPr>
            </w:pPr>
          </w:p>
        </w:tc>
        <w:tc>
          <w:tcPr>
            <w:tcW w:w="708" w:type="dxa"/>
            <w:tcBorders>
              <w:top w:val="single" w:color="auto" w:sz="4" w:space="0"/>
              <w:left w:val="single" w:color="auto" w:sz="4" w:space="0"/>
              <w:bottom w:val="single" w:color="auto" w:sz="4" w:space="0"/>
              <w:right w:val="single" w:color="auto" w:sz="4" w:space="0"/>
            </w:tcBorders>
            <w:noWrap w:val="0"/>
            <w:vAlign w:val="center"/>
          </w:tcPr>
          <w:p w14:paraId="5186F557">
            <w:pPr>
              <w:widowControl/>
              <w:shd w:val="clear" w:color="auto" w:fill="FFFFFF"/>
              <w:spacing w:line="315" w:lineRule="atLeast"/>
              <w:jc w:val="center"/>
              <w:rPr>
                <w:rFonts w:hint="eastAsia" w:ascii="宋体" w:hAnsi="宋体" w:eastAsia="宋体" w:cs="宋体"/>
                <w:sz w:val="24"/>
                <w:szCs w:val="24"/>
              </w:rPr>
            </w:pPr>
            <w:r>
              <w:rPr>
                <w:rFonts w:hint="eastAsia" w:ascii="宋体" w:hAnsi="宋体" w:eastAsia="宋体" w:cs="宋体"/>
                <w:sz w:val="24"/>
                <w:szCs w:val="24"/>
              </w:rPr>
              <w:t>6</w:t>
            </w:r>
          </w:p>
        </w:tc>
        <w:tc>
          <w:tcPr>
            <w:tcW w:w="851" w:type="dxa"/>
            <w:tcBorders>
              <w:top w:val="single" w:color="auto" w:sz="4" w:space="0"/>
              <w:left w:val="single" w:color="auto" w:sz="4" w:space="0"/>
              <w:bottom w:val="single" w:color="auto" w:sz="4" w:space="0"/>
              <w:right w:val="single" w:color="auto" w:sz="4" w:space="0"/>
            </w:tcBorders>
            <w:noWrap w:val="0"/>
            <w:vAlign w:val="center"/>
          </w:tcPr>
          <w:p w14:paraId="59CDB418">
            <w:pPr>
              <w:widowControl/>
              <w:jc w:val="center"/>
              <w:textAlignment w:val="center"/>
              <w:rPr>
                <w:rFonts w:hint="eastAsia" w:ascii="宋体" w:hAnsi="宋体" w:eastAsia="宋体" w:cs="宋体"/>
                <w:sz w:val="24"/>
                <w:szCs w:val="24"/>
              </w:rPr>
            </w:pPr>
          </w:p>
        </w:tc>
      </w:tr>
      <w:tr w14:paraId="35EFBC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0" w:hRule="atLeast"/>
        </w:trPr>
        <w:tc>
          <w:tcPr>
            <w:tcW w:w="675" w:type="dxa"/>
            <w:tcBorders>
              <w:top w:val="single" w:color="auto" w:sz="4" w:space="0"/>
              <w:left w:val="single" w:color="auto" w:sz="4" w:space="0"/>
              <w:bottom w:val="single" w:color="auto" w:sz="4" w:space="0"/>
              <w:right w:val="single" w:color="auto" w:sz="4" w:space="0"/>
            </w:tcBorders>
            <w:noWrap w:val="0"/>
            <w:vAlign w:val="center"/>
          </w:tcPr>
          <w:p w14:paraId="758792A6">
            <w:pPr>
              <w:spacing w:line="400" w:lineRule="exact"/>
              <w:jc w:val="center"/>
              <w:rPr>
                <w:rFonts w:hint="eastAsia" w:ascii="宋体" w:hAnsi="宋体" w:eastAsia="宋体" w:cs="宋体"/>
                <w:sz w:val="24"/>
                <w:szCs w:val="24"/>
              </w:rPr>
            </w:pPr>
            <w:r>
              <w:rPr>
                <w:rFonts w:hint="eastAsia" w:ascii="宋体" w:hAnsi="宋体" w:eastAsia="宋体" w:cs="宋体"/>
                <w:sz w:val="24"/>
                <w:szCs w:val="24"/>
              </w:rPr>
              <w:t>14</w:t>
            </w:r>
          </w:p>
        </w:tc>
        <w:tc>
          <w:tcPr>
            <w:tcW w:w="2977" w:type="dxa"/>
            <w:tcBorders>
              <w:top w:val="single" w:color="auto" w:sz="4" w:space="0"/>
              <w:left w:val="single" w:color="auto" w:sz="4" w:space="0"/>
              <w:bottom w:val="single" w:color="auto" w:sz="4" w:space="0"/>
              <w:right w:val="single" w:color="auto" w:sz="4" w:space="0"/>
            </w:tcBorders>
            <w:noWrap w:val="0"/>
            <w:vAlign w:val="center"/>
          </w:tcPr>
          <w:p w14:paraId="0D3AFCA8">
            <w:pPr>
              <w:widowControl/>
              <w:shd w:val="clear" w:color="auto" w:fill="FFFFFF"/>
              <w:spacing w:line="315" w:lineRule="atLeast"/>
              <w:jc w:val="left"/>
              <w:rPr>
                <w:rFonts w:hint="eastAsia" w:ascii="宋体" w:hAnsi="宋体" w:eastAsia="宋体" w:cs="宋体"/>
                <w:color w:val="auto"/>
                <w:sz w:val="24"/>
                <w:szCs w:val="24"/>
              </w:rPr>
            </w:pPr>
            <w:r>
              <w:rPr>
                <w:rFonts w:hint="eastAsia" w:ascii="宋体" w:hAnsi="宋体" w:eastAsia="宋体" w:cs="宋体"/>
                <w:color w:val="auto"/>
                <w:sz w:val="24"/>
                <w:szCs w:val="24"/>
              </w:rPr>
              <w:t>86寸触摸“一体机”</w:t>
            </w:r>
          </w:p>
        </w:tc>
        <w:tc>
          <w:tcPr>
            <w:tcW w:w="2835" w:type="dxa"/>
            <w:tcBorders>
              <w:top w:val="single" w:color="auto" w:sz="4" w:space="0"/>
              <w:left w:val="single" w:color="auto" w:sz="4" w:space="0"/>
              <w:bottom w:val="single" w:color="auto" w:sz="4" w:space="0"/>
              <w:right w:val="single" w:color="auto" w:sz="4" w:space="0"/>
            </w:tcBorders>
            <w:noWrap w:val="0"/>
            <w:vAlign w:val="center"/>
          </w:tcPr>
          <w:p w14:paraId="045DEBE4">
            <w:pPr>
              <w:widowControl/>
              <w:shd w:val="clear" w:color="auto" w:fill="FFFFFF"/>
              <w:spacing w:line="315" w:lineRule="atLeast"/>
              <w:jc w:val="left"/>
              <w:rPr>
                <w:rFonts w:hint="eastAsia" w:ascii="宋体" w:hAnsi="宋体" w:eastAsia="宋体" w:cs="宋体"/>
                <w:color w:val="auto"/>
                <w:sz w:val="24"/>
                <w:szCs w:val="24"/>
              </w:rPr>
            </w:pPr>
            <w:r>
              <w:rPr>
                <w:rFonts w:hint="eastAsia" w:ascii="宋体" w:hAnsi="宋体" w:eastAsia="宋体" w:cs="宋体"/>
                <w:color w:val="auto"/>
                <w:sz w:val="24"/>
                <w:szCs w:val="24"/>
              </w:rPr>
              <w:t>希沃（无投影，讲台前用）</w:t>
            </w:r>
          </w:p>
        </w:tc>
        <w:tc>
          <w:tcPr>
            <w:tcW w:w="851" w:type="dxa"/>
            <w:tcBorders>
              <w:top w:val="single" w:color="auto" w:sz="4" w:space="0"/>
              <w:left w:val="single" w:color="auto" w:sz="4" w:space="0"/>
              <w:bottom w:val="single" w:color="auto" w:sz="4" w:space="0"/>
              <w:right w:val="single" w:color="auto" w:sz="4" w:space="0"/>
            </w:tcBorders>
            <w:noWrap w:val="0"/>
            <w:vAlign w:val="center"/>
          </w:tcPr>
          <w:p w14:paraId="57E4F13D">
            <w:pPr>
              <w:widowControl/>
              <w:jc w:val="center"/>
              <w:textAlignment w:val="center"/>
              <w:rPr>
                <w:rFonts w:hint="eastAsia" w:ascii="宋体" w:hAnsi="宋体" w:eastAsia="宋体" w:cs="宋体"/>
                <w:sz w:val="24"/>
                <w:szCs w:val="24"/>
              </w:rPr>
            </w:pPr>
          </w:p>
        </w:tc>
        <w:tc>
          <w:tcPr>
            <w:tcW w:w="708" w:type="dxa"/>
            <w:tcBorders>
              <w:top w:val="single" w:color="auto" w:sz="4" w:space="0"/>
              <w:left w:val="single" w:color="auto" w:sz="4" w:space="0"/>
              <w:bottom w:val="single" w:color="auto" w:sz="4" w:space="0"/>
              <w:right w:val="single" w:color="auto" w:sz="4" w:space="0"/>
            </w:tcBorders>
            <w:noWrap w:val="0"/>
            <w:vAlign w:val="center"/>
          </w:tcPr>
          <w:p w14:paraId="014E8A99">
            <w:pPr>
              <w:widowControl/>
              <w:shd w:val="clear" w:color="auto" w:fill="FFFFFF"/>
              <w:spacing w:line="315" w:lineRule="atLeast"/>
              <w:jc w:val="center"/>
              <w:rPr>
                <w:rFonts w:hint="eastAsia" w:ascii="宋体" w:hAnsi="宋体" w:eastAsia="宋体" w:cs="宋体"/>
                <w:sz w:val="24"/>
                <w:szCs w:val="24"/>
              </w:rPr>
            </w:pPr>
            <w:r>
              <w:rPr>
                <w:rFonts w:hint="eastAsia" w:ascii="宋体" w:hAnsi="宋体" w:eastAsia="宋体" w:cs="宋体"/>
                <w:sz w:val="24"/>
                <w:szCs w:val="24"/>
              </w:rPr>
              <w:t>2</w:t>
            </w:r>
          </w:p>
        </w:tc>
        <w:tc>
          <w:tcPr>
            <w:tcW w:w="851" w:type="dxa"/>
            <w:tcBorders>
              <w:top w:val="single" w:color="auto" w:sz="4" w:space="0"/>
              <w:left w:val="single" w:color="auto" w:sz="4" w:space="0"/>
              <w:bottom w:val="single" w:color="auto" w:sz="4" w:space="0"/>
              <w:right w:val="single" w:color="auto" w:sz="4" w:space="0"/>
            </w:tcBorders>
            <w:noWrap w:val="0"/>
            <w:vAlign w:val="center"/>
          </w:tcPr>
          <w:p w14:paraId="04134C47">
            <w:pPr>
              <w:widowControl/>
              <w:jc w:val="center"/>
              <w:textAlignment w:val="center"/>
              <w:rPr>
                <w:rFonts w:hint="eastAsia" w:ascii="宋体" w:hAnsi="宋体" w:eastAsia="宋体" w:cs="宋体"/>
                <w:sz w:val="24"/>
                <w:szCs w:val="24"/>
              </w:rPr>
            </w:pPr>
          </w:p>
        </w:tc>
      </w:tr>
      <w:tr w14:paraId="518BAE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1" w:hRule="atLeast"/>
        </w:trPr>
        <w:tc>
          <w:tcPr>
            <w:tcW w:w="675" w:type="dxa"/>
            <w:tcBorders>
              <w:top w:val="single" w:color="auto" w:sz="4" w:space="0"/>
              <w:left w:val="single" w:color="auto" w:sz="4" w:space="0"/>
              <w:bottom w:val="single" w:color="auto" w:sz="4" w:space="0"/>
              <w:right w:val="single" w:color="auto" w:sz="4" w:space="0"/>
            </w:tcBorders>
            <w:noWrap w:val="0"/>
            <w:vAlign w:val="center"/>
          </w:tcPr>
          <w:p w14:paraId="3FEA5912">
            <w:pPr>
              <w:spacing w:line="400" w:lineRule="exact"/>
              <w:jc w:val="center"/>
              <w:rPr>
                <w:rFonts w:hint="eastAsia" w:ascii="宋体" w:hAnsi="宋体" w:eastAsia="宋体" w:cs="宋体"/>
                <w:sz w:val="24"/>
                <w:szCs w:val="24"/>
              </w:rPr>
            </w:pPr>
            <w:r>
              <w:rPr>
                <w:rFonts w:hint="eastAsia" w:ascii="宋体" w:hAnsi="宋体" w:eastAsia="宋体" w:cs="宋体"/>
                <w:sz w:val="24"/>
                <w:szCs w:val="24"/>
              </w:rPr>
              <w:t>15</w:t>
            </w:r>
          </w:p>
        </w:tc>
        <w:tc>
          <w:tcPr>
            <w:tcW w:w="2977" w:type="dxa"/>
            <w:tcBorders>
              <w:top w:val="single" w:color="auto" w:sz="4" w:space="0"/>
              <w:left w:val="single" w:color="auto" w:sz="4" w:space="0"/>
              <w:bottom w:val="single" w:color="auto" w:sz="4" w:space="0"/>
              <w:right w:val="single" w:color="auto" w:sz="4" w:space="0"/>
            </w:tcBorders>
            <w:noWrap w:val="0"/>
            <w:vAlign w:val="center"/>
          </w:tcPr>
          <w:p w14:paraId="51AF3FF1">
            <w:pPr>
              <w:widowControl/>
              <w:shd w:val="clear" w:color="auto" w:fill="FFFFFF"/>
              <w:spacing w:line="315" w:lineRule="atLeast"/>
              <w:jc w:val="left"/>
              <w:rPr>
                <w:rFonts w:hint="eastAsia" w:ascii="宋体" w:hAnsi="宋体" w:eastAsia="宋体" w:cs="宋体"/>
                <w:color w:val="auto"/>
                <w:sz w:val="24"/>
                <w:szCs w:val="24"/>
              </w:rPr>
            </w:pPr>
            <w:r>
              <w:rPr>
                <w:rFonts w:hint="eastAsia" w:ascii="宋体" w:hAnsi="宋体" w:eastAsia="宋体" w:cs="宋体"/>
                <w:color w:val="auto"/>
                <w:sz w:val="24"/>
                <w:szCs w:val="24"/>
              </w:rPr>
              <w:t>功放</w:t>
            </w:r>
          </w:p>
        </w:tc>
        <w:tc>
          <w:tcPr>
            <w:tcW w:w="2835" w:type="dxa"/>
            <w:tcBorders>
              <w:top w:val="single" w:color="auto" w:sz="4" w:space="0"/>
              <w:left w:val="single" w:color="auto" w:sz="4" w:space="0"/>
              <w:bottom w:val="single" w:color="auto" w:sz="4" w:space="0"/>
              <w:right w:val="single" w:color="auto" w:sz="4" w:space="0"/>
            </w:tcBorders>
            <w:noWrap w:val="0"/>
            <w:vAlign w:val="center"/>
          </w:tcPr>
          <w:p w14:paraId="7CCA0CEF">
            <w:pPr>
              <w:widowControl/>
              <w:shd w:val="clear" w:color="auto" w:fill="FFFFFF"/>
              <w:spacing w:line="315" w:lineRule="atLeast"/>
              <w:jc w:val="left"/>
              <w:rPr>
                <w:rFonts w:hint="eastAsia" w:ascii="宋体" w:hAnsi="宋体" w:eastAsia="宋体" w:cs="宋体"/>
                <w:color w:val="auto"/>
                <w:sz w:val="24"/>
                <w:szCs w:val="24"/>
              </w:rPr>
            </w:pPr>
            <w:r>
              <w:rPr>
                <w:rFonts w:hint="eastAsia" w:ascii="宋体" w:hAnsi="宋体" w:eastAsia="宋体" w:cs="宋体"/>
                <w:color w:val="auto"/>
                <w:sz w:val="24"/>
                <w:szCs w:val="24"/>
              </w:rPr>
              <w:t>诗韵SA-110</w:t>
            </w:r>
          </w:p>
        </w:tc>
        <w:tc>
          <w:tcPr>
            <w:tcW w:w="851" w:type="dxa"/>
            <w:tcBorders>
              <w:top w:val="single" w:color="auto" w:sz="4" w:space="0"/>
              <w:left w:val="single" w:color="auto" w:sz="4" w:space="0"/>
              <w:bottom w:val="single" w:color="auto" w:sz="4" w:space="0"/>
              <w:right w:val="single" w:color="auto" w:sz="4" w:space="0"/>
            </w:tcBorders>
            <w:noWrap w:val="0"/>
            <w:vAlign w:val="center"/>
          </w:tcPr>
          <w:p w14:paraId="09EEE534">
            <w:pPr>
              <w:widowControl/>
              <w:jc w:val="center"/>
              <w:textAlignment w:val="center"/>
              <w:rPr>
                <w:rFonts w:hint="eastAsia" w:ascii="宋体" w:hAnsi="宋体" w:eastAsia="宋体" w:cs="宋体"/>
                <w:sz w:val="24"/>
                <w:szCs w:val="24"/>
              </w:rPr>
            </w:pPr>
          </w:p>
        </w:tc>
        <w:tc>
          <w:tcPr>
            <w:tcW w:w="708" w:type="dxa"/>
            <w:tcBorders>
              <w:top w:val="single" w:color="auto" w:sz="4" w:space="0"/>
              <w:left w:val="single" w:color="auto" w:sz="4" w:space="0"/>
              <w:bottom w:val="single" w:color="auto" w:sz="4" w:space="0"/>
              <w:right w:val="single" w:color="auto" w:sz="4" w:space="0"/>
            </w:tcBorders>
            <w:noWrap w:val="0"/>
            <w:vAlign w:val="center"/>
          </w:tcPr>
          <w:p w14:paraId="0DFF62E3">
            <w:pPr>
              <w:widowControl/>
              <w:shd w:val="clear" w:color="auto" w:fill="FFFFFF"/>
              <w:spacing w:line="315" w:lineRule="atLeast"/>
              <w:jc w:val="center"/>
              <w:rPr>
                <w:rFonts w:hint="eastAsia" w:ascii="宋体" w:hAnsi="宋体" w:eastAsia="宋体" w:cs="宋体"/>
                <w:sz w:val="24"/>
                <w:szCs w:val="24"/>
              </w:rPr>
            </w:pPr>
            <w:r>
              <w:rPr>
                <w:rFonts w:hint="eastAsia" w:ascii="宋体" w:hAnsi="宋体" w:eastAsia="宋体" w:cs="宋体"/>
                <w:sz w:val="24"/>
                <w:szCs w:val="24"/>
              </w:rPr>
              <w:t>2</w:t>
            </w:r>
          </w:p>
        </w:tc>
        <w:tc>
          <w:tcPr>
            <w:tcW w:w="851" w:type="dxa"/>
            <w:tcBorders>
              <w:top w:val="single" w:color="auto" w:sz="4" w:space="0"/>
              <w:left w:val="single" w:color="auto" w:sz="4" w:space="0"/>
              <w:bottom w:val="single" w:color="auto" w:sz="4" w:space="0"/>
              <w:right w:val="single" w:color="auto" w:sz="4" w:space="0"/>
            </w:tcBorders>
            <w:noWrap w:val="0"/>
            <w:vAlign w:val="center"/>
          </w:tcPr>
          <w:p w14:paraId="095A934C">
            <w:pPr>
              <w:widowControl/>
              <w:jc w:val="center"/>
              <w:textAlignment w:val="center"/>
              <w:rPr>
                <w:rFonts w:hint="eastAsia" w:ascii="宋体" w:hAnsi="宋体" w:eastAsia="宋体" w:cs="宋体"/>
                <w:sz w:val="24"/>
                <w:szCs w:val="24"/>
              </w:rPr>
            </w:pPr>
          </w:p>
        </w:tc>
      </w:tr>
      <w:tr w14:paraId="4C9F6B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7" w:hRule="atLeast"/>
        </w:trPr>
        <w:tc>
          <w:tcPr>
            <w:tcW w:w="675" w:type="dxa"/>
            <w:tcBorders>
              <w:top w:val="single" w:color="auto" w:sz="4" w:space="0"/>
              <w:left w:val="single" w:color="auto" w:sz="4" w:space="0"/>
              <w:bottom w:val="single" w:color="auto" w:sz="4" w:space="0"/>
              <w:right w:val="single" w:color="auto" w:sz="4" w:space="0"/>
            </w:tcBorders>
            <w:noWrap w:val="0"/>
            <w:vAlign w:val="center"/>
          </w:tcPr>
          <w:p w14:paraId="3B9A0B6A">
            <w:pPr>
              <w:spacing w:line="400" w:lineRule="exact"/>
              <w:jc w:val="center"/>
              <w:rPr>
                <w:rFonts w:hint="eastAsia" w:ascii="宋体" w:hAnsi="宋体" w:eastAsia="宋体" w:cs="宋体"/>
                <w:sz w:val="24"/>
                <w:szCs w:val="24"/>
              </w:rPr>
            </w:pPr>
            <w:r>
              <w:rPr>
                <w:rFonts w:hint="eastAsia" w:ascii="宋体" w:hAnsi="宋体" w:eastAsia="宋体" w:cs="宋体"/>
                <w:sz w:val="24"/>
                <w:szCs w:val="24"/>
              </w:rPr>
              <w:t>16</w:t>
            </w:r>
          </w:p>
        </w:tc>
        <w:tc>
          <w:tcPr>
            <w:tcW w:w="2977" w:type="dxa"/>
            <w:tcBorders>
              <w:top w:val="single" w:color="auto" w:sz="4" w:space="0"/>
              <w:left w:val="single" w:color="auto" w:sz="4" w:space="0"/>
              <w:bottom w:val="single" w:color="auto" w:sz="4" w:space="0"/>
              <w:right w:val="single" w:color="auto" w:sz="4" w:space="0"/>
            </w:tcBorders>
            <w:noWrap w:val="0"/>
            <w:vAlign w:val="center"/>
          </w:tcPr>
          <w:p w14:paraId="2A3E39E2">
            <w:pPr>
              <w:widowControl/>
              <w:shd w:val="clear" w:color="auto" w:fill="FFFFFF"/>
              <w:spacing w:line="315" w:lineRule="atLeast"/>
              <w:jc w:val="left"/>
              <w:rPr>
                <w:rFonts w:hint="eastAsia" w:ascii="宋体" w:hAnsi="宋体" w:eastAsia="宋体" w:cs="宋体"/>
                <w:color w:val="auto"/>
                <w:sz w:val="24"/>
                <w:szCs w:val="24"/>
              </w:rPr>
            </w:pPr>
            <w:r>
              <w:rPr>
                <w:rFonts w:hint="eastAsia" w:ascii="宋体" w:hAnsi="宋体" w:eastAsia="宋体" w:cs="宋体"/>
                <w:color w:val="auto"/>
                <w:sz w:val="24"/>
                <w:szCs w:val="24"/>
              </w:rPr>
              <w:t>音箱</w:t>
            </w:r>
          </w:p>
        </w:tc>
        <w:tc>
          <w:tcPr>
            <w:tcW w:w="2835" w:type="dxa"/>
            <w:tcBorders>
              <w:top w:val="single" w:color="auto" w:sz="4" w:space="0"/>
              <w:left w:val="single" w:color="auto" w:sz="4" w:space="0"/>
              <w:bottom w:val="single" w:color="auto" w:sz="4" w:space="0"/>
              <w:right w:val="single" w:color="auto" w:sz="4" w:space="0"/>
            </w:tcBorders>
            <w:noWrap w:val="0"/>
            <w:vAlign w:val="center"/>
          </w:tcPr>
          <w:p w14:paraId="65DB1ED4">
            <w:pPr>
              <w:widowControl/>
              <w:shd w:val="clear" w:color="auto" w:fill="FFFFFF"/>
              <w:spacing w:line="315" w:lineRule="atLeast"/>
              <w:jc w:val="left"/>
              <w:rPr>
                <w:rFonts w:hint="eastAsia" w:ascii="宋体" w:hAnsi="宋体" w:eastAsia="宋体" w:cs="宋体"/>
                <w:color w:val="auto"/>
                <w:sz w:val="24"/>
                <w:szCs w:val="24"/>
              </w:rPr>
            </w:pPr>
            <w:r>
              <w:rPr>
                <w:rFonts w:hint="eastAsia" w:ascii="宋体" w:hAnsi="宋体" w:eastAsia="宋体" w:cs="宋体"/>
                <w:color w:val="auto"/>
                <w:sz w:val="24"/>
                <w:szCs w:val="24"/>
              </w:rPr>
              <w:t>诗韵ST-100</w:t>
            </w:r>
          </w:p>
        </w:tc>
        <w:tc>
          <w:tcPr>
            <w:tcW w:w="851" w:type="dxa"/>
            <w:tcBorders>
              <w:top w:val="single" w:color="auto" w:sz="4" w:space="0"/>
              <w:left w:val="single" w:color="auto" w:sz="4" w:space="0"/>
              <w:bottom w:val="single" w:color="auto" w:sz="4" w:space="0"/>
              <w:right w:val="single" w:color="auto" w:sz="4" w:space="0"/>
            </w:tcBorders>
            <w:noWrap w:val="0"/>
            <w:vAlign w:val="center"/>
          </w:tcPr>
          <w:p w14:paraId="3AE5984B">
            <w:pPr>
              <w:widowControl/>
              <w:jc w:val="center"/>
              <w:textAlignment w:val="center"/>
              <w:rPr>
                <w:rFonts w:hint="eastAsia" w:ascii="宋体" w:hAnsi="宋体" w:eastAsia="宋体" w:cs="宋体"/>
                <w:sz w:val="24"/>
                <w:szCs w:val="24"/>
              </w:rPr>
            </w:pPr>
          </w:p>
        </w:tc>
        <w:tc>
          <w:tcPr>
            <w:tcW w:w="708" w:type="dxa"/>
            <w:tcBorders>
              <w:top w:val="single" w:color="auto" w:sz="4" w:space="0"/>
              <w:left w:val="single" w:color="auto" w:sz="4" w:space="0"/>
              <w:bottom w:val="single" w:color="auto" w:sz="4" w:space="0"/>
              <w:right w:val="single" w:color="auto" w:sz="4" w:space="0"/>
            </w:tcBorders>
            <w:noWrap w:val="0"/>
            <w:vAlign w:val="center"/>
          </w:tcPr>
          <w:p w14:paraId="0F438C35">
            <w:pPr>
              <w:widowControl/>
              <w:shd w:val="clear" w:color="auto" w:fill="FFFFFF"/>
              <w:spacing w:line="315" w:lineRule="atLeast"/>
              <w:jc w:val="center"/>
              <w:rPr>
                <w:rFonts w:hint="eastAsia" w:ascii="宋体" w:hAnsi="宋体" w:eastAsia="宋体" w:cs="宋体"/>
                <w:sz w:val="24"/>
                <w:szCs w:val="24"/>
              </w:rPr>
            </w:pPr>
            <w:r>
              <w:rPr>
                <w:rFonts w:hint="eastAsia" w:ascii="宋体" w:hAnsi="宋体" w:eastAsia="宋体" w:cs="宋体"/>
                <w:sz w:val="24"/>
                <w:szCs w:val="24"/>
              </w:rPr>
              <w:t>4</w:t>
            </w:r>
          </w:p>
        </w:tc>
        <w:tc>
          <w:tcPr>
            <w:tcW w:w="851" w:type="dxa"/>
            <w:tcBorders>
              <w:top w:val="single" w:color="auto" w:sz="4" w:space="0"/>
              <w:left w:val="single" w:color="auto" w:sz="4" w:space="0"/>
              <w:bottom w:val="single" w:color="auto" w:sz="4" w:space="0"/>
              <w:right w:val="single" w:color="auto" w:sz="4" w:space="0"/>
            </w:tcBorders>
            <w:noWrap w:val="0"/>
            <w:vAlign w:val="center"/>
          </w:tcPr>
          <w:p w14:paraId="4D8C29AD">
            <w:pPr>
              <w:widowControl/>
              <w:jc w:val="center"/>
              <w:textAlignment w:val="center"/>
              <w:rPr>
                <w:rFonts w:hint="eastAsia" w:ascii="宋体" w:hAnsi="宋体" w:eastAsia="宋体" w:cs="宋体"/>
                <w:sz w:val="24"/>
                <w:szCs w:val="24"/>
              </w:rPr>
            </w:pPr>
          </w:p>
        </w:tc>
      </w:tr>
      <w:tr w14:paraId="78D30B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9" w:hRule="atLeast"/>
        </w:trPr>
        <w:tc>
          <w:tcPr>
            <w:tcW w:w="675" w:type="dxa"/>
            <w:tcBorders>
              <w:top w:val="single" w:color="auto" w:sz="4" w:space="0"/>
              <w:left w:val="single" w:color="auto" w:sz="4" w:space="0"/>
              <w:bottom w:val="single" w:color="auto" w:sz="4" w:space="0"/>
              <w:right w:val="single" w:color="auto" w:sz="4" w:space="0"/>
            </w:tcBorders>
            <w:noWrap w:val="0"/>
            <w:vAlign w:val="center"/>
          </w:tcPr>
          <w:p w14:paraId="2CE90972">
            <w:pPr>
              <w:spacing w:line="400" w:lineRule="exact"/>
              <w:jc w:val="center"/>
              <w:rPr>
                <w:rFonts w:hint="eastAsia" w:ascii="宋体" w:hAnsi="宋体" w:eastAsia="宋体" w:cs="宋体"/>
                <w:sz w:val="24"/>
                <w:szCs w:val="24"/>
              </w:rPr>
            </w:pPr>
            <w:r>
              <w:rPr>
                <w:rFonts w:hint="eastAsia" w:ascii="宋体" w:hAnsi="宋体" w:eastAsia="宋体" w:cs="宋体"/>
                <w:sz w:val="24"/>
                <w:szCs w:val="24"/>
              </w:rPr>
              <w:t>17</w:t>
            </w:r>
          </w:p>
        </w:tc>
        <w:tc>
          <w:tcPr>
            <w:tcW w:w="2977" w:type="dxa"/>
            <w:tcBorders>
              <w:top w:val="single" w:color="auto" w:sz="4" w:space="0"/>
              <w:left w:val="single" w:color="auto" w:sz="4" w:space="0"/>
              <w:bottom w:val="single" w:color="auto" w:sz="4" w:space="0"/>
              <w:right w:val="single" w:color="auto" w:sz="4" w:space="0"/>
            </w:tcBorders>
            <w:noWrap w:val="0"/>
            <w:vAlign w:val="center"/>
          </w:tcPr>
          <w:p w14:paraId="2B1E1B62">
            <w:pPr>
              <w:widowControl/>
              <w:shd w:val="clear" w:color="auto" w:fill="FFFFFF"/>
              <w:spacing w:line="315" w:lineRule="atLeast"/>
              <w:jc w:val="left"/>
              <w:rPr>
                <w:rFonts w:hint="eastAsia" w:ascii="宋体" w:hAnsi="宋体" w:eastAsia="宋体" w:cs="宋体"/>
                <w:color w:val="auto"/>
                <w:sz w:val="24"/>
                <w:szCs w:val="24"/>
              </w:rPr>
            </w:pPr>
            <w:r>
              <w:rPr>
                <w:rFonts w:hint="eastAsia" w:ascii="宋体" w:hAnsi="宋体" w:eastAsia="宋体" w:cs="宋体"/>
                <w:color w:val="auto"/>
                <w:sz w:val="24"/>
                <w:szCs w:val="24"/>
              </w:rPr>
              <w:t>网络中控</w:t>
            </w:r>
          </w:p>
        </w:tc>
        <w:tc>
          <w:tcPr>
            <w:tcW w:w="2835" w:type="dxa"/>
            <w:tcBorders>
              <w:top w:val="single" w:color="auto" w:sz="4" w:space="0"/>
              <w:left w:val="single" w:color="auto" w:sz="4" w:space="0"/>
              <w:bottom w:val="single" w:color="auto" w:sz="4" w:space="0"/>
              <w:right w:val="single" w:color="auto" w:sz="4" w:space="0"/>
            </w:tcBorders>
            <w:noWrap w:val="0"/>
            <w:vAlign w:val="center"/>
          </w:tcPr>
          <w:p w14:paraId="338EA76B">
            <w:pPr>
              <w:widowControl/>
              <w:shd w:val="clear" w:color="auto" w:fill="FFFFFF"/>
              <w:spacing w:line="315" w:lineRule="atLeast"/>
              <w:jc w:val="left"/>
              <w:rPr>
                <w:rFonts w:hint="eastAsia" w:ascii="宋体" w:hAnsi="宋体" w:eastAsia="宋体" w:cs="宋体"/>
                <w:color w:val="auto"/>
                <w:sz w:val="24"/>
                <w:szCs w:val="24"/>
              </w:rPr>
            </w:pPr>
            <w:r>
              <w:rPr>
                <w:rFonts w:hint="eastAsia" w:ascii="宋体" w:hAnsi="宋体" w:eastAsia="宋体" w:cs="宋体"/>
                <w:color w:val="auto"/>
                <w:sz w:val="24"/>
                <w:szCs w:val="24"/>
              </w:rPr>
              <w:t>得实 DS-NET650I-RF</w:t>
            </w:r>
          </w:p>
        </w:tc>
        <w:tc>
          <w:tcPr>
            <w:tcW w:w="851" w:type="dxa"/>
            <w:tcBorders>
              <w:top w:val="single" w:color="auto" w:sz="4" w:space="0"/>
              <w:left w:val="single" w:color="auto" w:sz="4" w:space="0"/>
              <w:bottom w:val="single" w:color="auto" w:sz="4" w:space="0"/>
              <w:right w:val="single" w:color="auto" w:sz="4" w:space="0"/>
            </w:tcBorders>
            <w:noWrap w:val="0"/>
            <w:vAlign w:val="center"/>
          </w:tcPr>
          <w:p w14:paraId="00E573CF">
            <w:pPr>
              <w:widowControl/>
              <w:jc w:val="center"/>
              <w:textAlignment w:val="center"/>
              <w:rPr>
                <w:rFonts w:hint="eastAsia" w:ascii="宋体" w:hAnsi="宋体" w:eastAsia="宋体" w:cs="宋体"/>
                <w:sz w:val="24"/>
                <w:szCs w:val="24"/>
              </w:rPr>
            </w:pPr>
          </w:p>
        </w:tc>
        <w:tc>
          <w:tcPr>
            <w:tcW w:w="708" w:type="dxa"/>
            <w:tcBorders>
              <w:top w:val="single" w:color="auto" w:sz="4" w:space="0"/>
              <w:left w:val="single" w:color="auto" w:sz="4" w:space="0"/>
              <w:bottom w:val="single" w:color="auto" w:sz="4" w:space="0"/>
              <w:right w:val="single" w:color="auto" w:sz="4" w:space="0"/>
            </w:tcBorders>
            <w:noWrap w:val="0"/>
            <w:vAlign w:val="center"/>
          </w:tcPr>
          <w:p w14:paraId="09FAA981">
            <w:pPr>
              <w:widowControl/>
              <w:shd w:val="clear" w:color="auto" w:fill="FFFFFF"/>
              <w:spacing w:line="315" w:lineRule="atLeast"/>
              <w:jc w:val="center"/>
              <w:rPr>
                <w:rFonts w:hint="eastAsia" w:ascii="宋体" w:hAnsi="宋体" w:eastAsia="宋体" w:cs="宋体"/>
                <w:sz w:val="24"/>
                <w:szCs w:val="24"/>
              </w:rPr>
            </w:pPr>
            <w:r>
              <w:rPr>
                <w:rFonts w:hint="eastAsia" w:ascii="宋体" w:hAnsi="宋体" w:eastAsia="宋体" w:cs="宋体"/>
                <w:sz w:val="24"/>
                <w:szCs w:val="24"/>
              </w:rPr>
              <w:t>1</w:t>
            </w:r>
          </w:p>
        </w:tc>
        <w:tc>
          <w:tcPr>
            <w:tcW w:w="851" w:type="dxa"/>
            <w:tcBorders>
              <w:top w:val="single" w:color="auto" w:sz="4" w:space="0"/>
              <w:left w:val="single" w:color="auto" w:sz="4" w:space="0"/>
              <w:bottom w:val="single" w:color="auto" w:sz="4" w:space="0"/>
              <w:right w:val="single" w:color="auto" w:sz="4" w:space="0"/>
            </w:tcBorders>
            <w:noWrap w:val="0"/>
            <w:vAlign w:val="center"/>
          </w:tcPr>
          <w:p w14:paraId="1C9FED50">
            <w:pPr>
              <w:widowControl/>
              <w:jc w:val="center"/>
              <w:textAlignment w:val="center"/>
              <w:rPr>
                <w:rFonts w:hint="eastAsia" w:ascii="宋体" w:hAnsi="宋体" w:eastAsia="宋体" w:cs="宋体"/>
                <w:sz w:val="24"/>
                <w:szCs w:val="24"/>
              </w:rPr>
            </w:pPr>
          </w:p>
        </w:tc>
      </w:tr>
      <w:tr w14:paraId="1838B6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3" w:hRule="atLeast"/>
        </w:trPr>
        <w:tc>
          <w:tcPr>
            <w:tcW w:w="675" w:type="dxa"/>
            <w:tcBorders>
              <w:top w:val="single" w:color="auto" w:sz="4" w:space="0"/>
              <w:left w:val="single" w:color="auto" w:sz="4" w:space="0"/>
              <w:bottom w:val="single" w:color="auto" w:sz="4" w:space="0"/>
              <w:right w:val="single" w:color="auto" w:sz="4" w:space="0"/>
            </w:tcBorders>
            <w:noWrap w:val="0"/>
            <w:vAlign w:val="center"/>
          </w:tcPr>
          <w:p w14:paraId="737F8D29">
            <w:pPr>
              <w:spacing w:line="400" w:lineRule="exact"/>
              <w:jc w:val="center"/>
              <w:rPr>
                <w:rFonts w:hint="eastAsia" w:ascii="宋体" w:hAnsi="宋体" w:eastAsia="宋体" w:cs="宋体"/>
                <w:sz w:val="24"/>
                <w:szCs w:val="24"/>
              </w:rPr>
            </w:pPr>
            <w:r>
              <w:rPr>
                <w:rFonts w:hint="eastAsia" w:ascii="宋体" w:hAnsi="宋体" w:eastAsia="宋体" w:cs="宋体"/>
                <w:sz w:val="24"/>
                <w:szCs w:val="24"/>
              </w:rPr>
              <w:t>18</w:t>
            </w:r>
          </w:p>
        </w:tc>
        <w:tc>
          <w:tcPr>
            <w:tcW w:w="2977" w:type="dxa"/>
            <w:tcBorders>
              <w:top w:val="single" w:color="auto" w:sz="4" w:space="0"/>
              <w:left w:val="single" w:color="auto" w:sz="4" w:space="0"/>
              <w:bottom w:val="single" w:color="auto" w:sz="4" w:space="0"/>
              <w:right w:val="single" w:color="auto" w:sz="4" w:space="0"/>
            </w:tcBorders>
            <w:noWrap w:val="0"/>
            <w:vAlign w:val="center"/>
          </w:tcPr>
          <w:p w14:paraId="7659B399">
            <w:pPr>
              <w:widowControl/>
              <w:shd w:val="clear" w:color="auto" w:fill="FFFFFF"/>
              <w:spacing w:line="315" w:lineRule="atLeast"/>
              <w:jc w:val="left"/>
              <w:rPr>
                <w:rFonts w:hint="eastAsia" w:ascii="宋体" w:hAnsi="宋体" w:eastAsia="宋体" w:cs="宋体"/>
                <w:color w:val="auto"/>
                <w:sz w:val="24"/>
                <w:szCs w:val="24"/>
              </w:rPr>
            </w:pPr>
            <w:r>
              <w:rPr>
                <w:rFonts w:hint="eastAsia" w:ascii="宋体" w:hAnsi="宋体" w:eastAsia="宋体" w:cs="宋体"/>
                <w:color w:val="auto"/>
                <w:sz w:val="24"/>
                <w:szCs w:val="24"/>
              </w:rPr>
              <w:t>教师机</w:t>
            </w:r>
          </w:p>
        </w:tc>
        <w:tc>
          <w:tcPr>
            <w:tcW w:w="2835" w:type="dxa"/>
            <w:tcBorders>
              <w:top w:val="single" w:color="auto" w:sz="4" w:space="0"/>
              <w:left w:val="single" w:color="auto" w:sz="4" w:space="0"/>
              <w:bottom w:val="single" w:color="auto" w:sz="4" w:space="0"/>
              <w:right w:val="single" w:color="auto" w:sz="4" w:space="0"/>
            </w:tcBorders>
            <w:noWrap w:val="0"/>
            <w:vAlign w:val="center"/>
          </w:tcPr>
          <w:p w14:paraId="4839A54C">
            <w:pPr>
              <w:widowControl/>
              <w:shd w:val="clear" w:color="auto" w:fill="FFFFFF"/>
              <w:spacing w:line="315" w:lineRule="atLeast"/>
              <w:jc w:val="left"/>
              <w:rPr>
                <w:rFonts w:hint="eastAsia" w:ascii="宋体" w:hAnsi="宋体" w:eastAsia="宋体" w:cs="宋体"/>
                <w:color w:val="auto"/>
                <w:sz w:val="24"/>
                <w:szCs w:val="24"/>
              </w:rPr>
            </w:pPr>
            <w:r>
              <w:rPr>
                <w:rFonts w:hint="eastAsia" w:ascii="宋体" w:hAnsi="宋体" w:eastAsia="宋体" w:cs="宋体"/>
                <w:color w:val="auto"/>
                <w:sz w:val="24"/>
                <w:szCs w:val="24"/>
              </w:rPr>
              <w:t>联想  启天M4500</w:t>
            </w:r>
          </w:p>
        </w:tc>
        <w:tc>
          <w:tcPr>
            <w:tcW w:w="851" w:type="dxa"/>
            <w:tcBorders>
              <w:top w:val="single" w:color="auto" w:sz="4" w:space="0"/>
              <w:left w:val="single" w:color="auto" w:sz="4" w:space="0"/>
              <w:bottom w:val="single" w:color="auto" w:sz="4" w:space="0"/>
              <w:right w:val="single" w:color="auto" w:sz="4" w:space="0"/>
            </w:tcBorders>
            <w:noWrap w:val="0"/>
            <w:vAlign w:val="center"/>
          </w:tcPr>
          <w:p w14:paraId="6BE1D79F">
            <w:pPr>
              <w:widowControl/>
              <w:jc w:val="center"/>
              <w:textAlignment w:val="center"/>
              <w:rPr>
                <w:rFonts w:hint="eastAsia" w:ascii="宋体" w:hAnsi="宋体" w:eastAsia="宋体" w:cs="宋体"/>
                <w:sz w:val="24"/>
                <w:szCs w:val="24"/>
              </w:rPr>
            </w:pPr>
          </w:p>
        </w:tc>
        <w:tc>
          <w:tcPr>
            <w:tcW w:w="708" w:type="dxa"/>
            <w:tcBorders>
              <w:top w:val="single" w:color="auto" w:sz="4" w:space="0"/>
              <w:left w:val="single" w:color="auto" w:sz="4" w:space="0"/>
              <w:bottom w:val="single" w:color="auto" w:sz="4" w:space="0"/>
              <w:right w:val="single" w:color="auto" w:sz="4" w:space="0"/>
            </w:tcBorders>
            <w:noWrap w:val="0"/>
            <w:vAlign w:val="center"/>
          </w:tcPr>
          <w:p w14:paraId="060DE78D">
            <w:pPr>
              <w:widowControl/>
              <w:shd w:val="clear" w:color="auto" w:fill="FFFFFF"/>
              <w:spacing w:line="315" w:lineRule="atLeast"/>
              <w:jc w:val="center"/>
              <w:rPr>
                <w:rFonts w:hint="eastAsia" w:ascii="宋体" w:hAnsi="宋体" w:eastAsia="宋体" w:cs="宋体"/>
                <w:sz w:val="24"/>
                <w:szCs w:val="24"/>
              </w:rPr>
            </w:pPr>
            <w:r>
              <w:rPr>
                <w:rFonts w:hint="eastAsia" w:ascii="宋体" w:hAnsi="宋体" w:eastAsia="宋体" w:cs="宋体"/>
                <w:sz w:val="24"/>
                <w:szCs w:val="24"/>
              </w:rPr>
              <w:t>1</w:t>
            </w:r>
          </w:p>
        </w:tc>
        <w:tc>
          <w:tcPr>
            <w:tcW w:w="851" w:type="dxa"/>
            <w:tcBorders>
              <w:top w:val="single" w:color="auto" w:sz="4" w:space="0"/>
              <w:left w:val="single" w:color="auto" w:sz="4" w:space="0"/>
              <w:bottom w:val="single" w:color="auto" w:sz="4" w:space="0"/>
              <w:right w:val="single" w:color="auto" w:sz="4" w:space="0"/>
            </w:tcBorders>
            <w:noWrap w:val="0"/>
            <w:vAlign w:val="center"/>
          </w:tcPr>
          <w:p w14:paraId="157ED7F3">
            <w:pPr>
              <w:widowControl/>
              <w:jc w:val="center"/>
              <w:textAlignment w:val="center"/>
              <w:rPr>
                <w:rFonts w:hint="eastAsia" w:ascii="宋体" w:hAnsi="宋体" w:eastAsia="宋体" w:cs="宋体"/>
                <w:sz w:val="24"/>
                <w:szCs w:val="24"/>
              </w:rPr>
            </w:pPr>
          </w:p>
        </w:tc>
      </w:tr>
      <w:tr w14:paraId="15263C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675" w:type="dxa"/>
            <w:tcBorders>
              <w:top w:val="single" w:color="auto" w:sz="4" w:space="0"/>
              <w:left w:val="single" w:color="auto" w:sz="4" w:space="0"/>
              <w:bottom w:val="single" w:color="auto" w:sz="4" w:space="0"/>
              <w:right w:val="single" w:color="auto" w:sz="4" w:space="0"/>
            </w:tcBorders>
            <w:noWrap w:val="0"/>
            <w:vAlign w:val="center"/>
          </w:tcPr>
          <w:p w14:paraId="543A61AB">
            <w:pPr>
              <w:spacing w:line="400" w:lineRule="exact"/>
              <w:jc w:val="center"/>
              <w:rPr>
                <w:rFonts w:hint="eastAsia" w:ascii="宋体" w:hAnsi="宋体" w:eastAsia="宋体" w:cs="宋体"/>
                <w:sz w:val="24"/>
                <w:szCs w:val="24"/>
              </w:rPr>
            </w:pPr>
            <w:r>
              <w:rPr>
                <w:rFonts w:hint="eastAsia" w:ascii="宋体" w:hAnsi="宋体" w:eastAsia="宋体" w:cs="宋体"/>
                <w:sz w:val="24"/>
                <w:szCs w:val="24"/>
              </w:rPr>
              <w:t>19</w:t>
            </w:r>
          </w:p>
        </w:tc>
        <w:tc>
          <w:tcPr>
            <w:tcW w:w="2977" w:type="dxa"/>
            <w:tcBorders>
              <w:top w:val="single" w:color="auto" w:sz="4" w:space="0"/>
              <w:left w:val="single" w:color="auto" w:sz="4" w:space="0"/>
              <w:bottom w:val="single" w:color="auto" w:sz="4" w:space="0"/>
              <w:right w:val="single" w:color="auto" w:sz="4" w:space="0"/>
            </w:tcBorders>
            <w:noWrap w:val="0"/>
            <w:vAlign w:val="center"/>
          </w:tcPr>
          <w:p w14:paraId="0D27E2E1">
            <w:pPr>
              <w:widowControl/>
              <w:shd w:val="clear" w:color="auto" w:fill="FFFFFF"/>
              <w:spacing w:line="315" w:lineRule="atLeast"/>
              <w:jc w:val="left"/>
              <w:rPr>
                <w:rFonts w:hint="eastAsia" w:ascii="宋体" w:hAnsi="宋体" w:eastAsia="宋体" w:cs="宋体"/>
                <w:color w:val="auto"/>
                <w:sz w:val="24"/>
                <w:szCs w:val="24"/>
              </w:rPr>
            </w:pPr>
            <w:r>
              <w:rPr>
                <w:rFonts w:hint="eastAsia" w:ascii="宋体" w:hAnsi="宋体" w:eastAsia="宋体" w:cs="宋体"/>
                <w:color w:val="auto"/>
                <w:sz w:val="24"/>
                <w:szCs w:val="24"/>
              </w:rPr>
              <w:t>钢木电动升降讲台</w:t>
            </w:r>
          </w:p>
        </w:tc>
        <w:tc>
          <w:tcPr>
            <w:tcW w:w="2835" w:type="dxa"/>
            <w:tcBorders>
              <w:top w:val="single" w:color="auto" w:sz="4" w:space="0"/>
              <w:left w:val="single" w:color="auto" w:sz="4" w:space="0"/>
              <w:bottom w:val="single" w:color="auto" w:sz="4" w:space="0"/>
              <w:right w:val="single" w:color="auto" w:sz="4" w:space="0"/>
            </w:tcBorders>
            <w:noWrap w:val="0"/>
            <w:vAlign w:val="center"/>
          </w:tcPr>
          <w:p w14:paraId="32FD7FC9">
            <w:pPr>
              <w:spacing w:line="360" w:lineRule="exact"/>
              <w:rPr>
                <w:rFonts w:hint="eastAsia" w:ascii="宋体" w:hAnsi="宋体" w:eastAsia="宋体" w:cs="宋体"/>
                <w:color w:val="auto"/>
                <w:sz w:val="24"/>
                <w:szCs w:val="24"/>
              </w:rPr>
            </w:pPr>
            <w:r>
              <w:rPr>
                <w:rFonts w:hint="eastAsia" w:ascii="宋体" w:hAnsi="宋体" w:eastAsia="宋体" w:cs="宋体"/>
                <w:color w:val="auto"/>
                <w:sz w:val="24"/>
                <w:szCs w:val="24"/>
              </w:rPr>
              <w:t>定制</w:t>
            </w:r>
          </w:p>
        </w:tc>
        <w:tc>
          <w:tcPr>
            <w:tcW w:w="851" w:type="dxa"/>
            <w:tcBorders>
              <w:top w:val="single" w:color="auto" w:sz="4" w:space="0"/>
              <w:left w:val="single" w:color="auto" w:sz="4" w:space="0"/>
              <w:bottom w:val="single" w:color="auto" w:sz="4" w:space="0"/>
              <w:right w:val="single" w:color="auto" w:sz="4" w:space="0"/>
            </w:tcBorders>
            <w:noWrap w:val="0"/>
            <w:vAlign w:val="center"/>
          </w:tcPr>
          <w:p w14:paraId="572CA4A4">
            <w:pPr>
              <w:widowControl/>
              <w:jc w:val="center"/>
              <w:textAlignment w:val="center"/>
              <w:rPr>
                <w:rFonts w:hint="eastAsia" w:ascii="宋体" w:hAnsi="宋体" w:eastAsia="宋体" w:cs="宋体"/>
                <w:sz w:val="24"/>
                <w:szCs w:val="24"/>
              </w:rPr>
            </w:pPr>
          </w:p>
        </w:tc>
        <w:tc>
          <w:tcPr>
            <w:tcW w:w="708" w:type="dxa"/>
            <w:tcBorders>
              <w:top w:val="single" w:color="auto" w:sz="4" w:space="0"/>
              <w:left w:val="single" w:color="auto" w:sz="4" w:space="0"/>
              <w:bottom w:val="single" w:color="auto" w:sz="4" w:space="0"/>
              <w:right w:val="single" w:color="auto" w:sz="4" w:space="0"/>
            </w:tcBorders>
            <w:noWrap w:val="0"/>
            <w:vAlign w:val="center"/>
          </w:tcPr>
          <w:p w14:paraId="79A8678B">
            <w:pPr>
              <w:widowControl/>
              <w:shd w:val="clear" w:color="auto" w:fill="FFFFFF"/>
              <w:spacing w:line="315" w:lineRule="atLeast"/>
              <w:jc w:val="center"/>
              <w:rPr>
                <w:rFonts w:hint="eastAsia" w:ascii="宋体" w:hAnsi="宋体" w:eastAsia="宋体" w:cs="宋体"/>
                <w:sz w:val="24"/>
                <w:szCs w:val="24"/>
              </w:rPr>
            </w:pPr>
            <w:r>
              <w:rPr>
                <w:rFonts w:hint="eastAsia" w:ascii="宋体" w:hAnsi="宋体" w:eastAsia="宋体" w:cs="宋体"/>
                <w:sz w:val="24"/>
                <w:szCs w:val="24"/>
              </w:rPr>
              <w:t>1</w:t>
            </w:r>
          </w:p>
        </w:tc>
        <w:tc>
          <w:tcPr>
            <w:tcW w:w="851" w:type="dxa"/>
            <w:tcBorders>
              <w:top w:val="single" w:color="auto" w:sz="4" w:space="0"/>
              <w:left w:val="single" w:color="auto" w:sz="4" w:space="0"/>
              <w:bottom w:val="single" w:color="auto" w:sz="4" w:space="0"/>
              <w:right w:val="single" w:color="auto" w:sz="4" w:space="0"/>
            </w:tcBorders>
            <w:noWrap w:val="0"/>
            <w:vAlign w:val="center"/>
          </w:tcPr>
          <w:p w14:paraId="05C0880F">
            <w:pPr>
              <w:widowControl/>
              <w:jc w:val="center"/>
              <w:textAlignment w:val="center"/>
              <w:rPr>
                <w:rFonts w:hint="eastAsia" w:ascii="宋体" w:hAnsi="宋体" w:eastAsia="宋体" w:cs="宋体"/>
                <w:sz w:val="24"/>
                <w:szCs w:val="24"/>
              </w:rPr>
            </w:pPr>
          </w:p>
        </w:tc>
      </w:tr>
      <w:tr w14:paraId="5E7EA3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6" w:hRule="atLeast"/>
        </w:trPr>
        <w:tc>
          <w:tcPr>
            <w:tcW w:w="675" w:type="dxa"/>
            <w:tcBorders>
              <w:top w:val="single" w:color="auto" w:sz="4" w:space="0"/>
              <w:left w:val="single" w:color="auto" w:sz="4" w:space="0"/>
              <w:bottom w:val="single" w:color="auto" w:sz="4" w:space="0"/>
              <w:right w:val="single" w:color="auto" w:sz="4" w:space="0"/>
            </w:tcBorders>
            <w:noWrap w:val="0"/>
            <w:vAlign w:val="center"/>
          </w:tcPr>
          <w:p w14:paraId="0EACF9B4">
            <w:pPr>
              <w:spacing w:line="400" w:lineRule="exact"/>
              <w:jc w:val="center"/>
              <w:rPr>
                <w:rFonts w:hint="eastAsia" w:ascii="宋体" w:hAnsi="宋体" w:eastAsia="宋体" w:cs="宋体"/>
                <w:sz w:val="24"/>
                <w:szCs w:val="24"/>
              </w:rPr>
            </w:pPr>
            <w:r>
              <w:rPr>
                <w:rFonts w:hint="eastAsia" w:ascii="宋体" w:hAnsi="宋体" w:eastAsia="宋体" w:cs="宋体"/>
                <w:sz w:val="24"/>
                <w:szCs w:val="24"/>
              </w:rPr>
              <w:t>20</w:t>
            </w:r>
          </w:p>
        </w:tc>
        <w:tc>
          <w:tcPr>
            <w:tcW w:w="2977" w:type="dxa"/>
            <w:tcBorders>
              <w:top w:val="single" w:color="auto" w:sz="4" w:space="0"/>
              <w:left w:val="single" w:color="auto" w:sz="4" w:space="0"/>
              <w:bottom w:val="single" w:color="auto" w:sz="4" w:space="0"/>
              <w:right w:val="single" w:color="auto" w:sz="4" w:space="0"/>
            </w:tcBorders>
            <w:noWrap w:val="0"/>
            <w:vAlign w:val="center"/>
          </w:tcPr>
          <w:p w14:paraId="4A53D006">
            <w:pPr>
              <w:widowControl/>
              <w:shd w:val="clear" w:color="auto" w:fill="FFFFFF"/>
              <w:spacing w:line="315" w:lineRule="atLeast"/>
              <w:jc w:val="left"/>
              <w:rPr>
                <w:rFonts w:hint="eastAsia" w:ascii="宋体" w:hAnsi="宋体" w:eastAsia="宋体" w:cs="宋体"/>
                <w:color w:val="auto"/>
                <w:sz w:val="24"/>
                <w:szCs w:val="24"/>
              </w:rPr>
            </w:pPr>
            <w:r>
              <w:rPr>
                <w:rFonts w:hint="eastAsia" w:ascii="宋体" w:hAnsi="宋体" w:eastAsia="宋体" w:cs="宋体"/>
                <w:color w:val="auto"/>
                <w:sz w:val="24"/>
                <w:szCs w:val="24"/>
              </w:rPr>
              <w:t>环境控制  (可选)</w:t>
            </w:r>
          </w:p>
        </w:tc>
        <w:tc>
          <w:tcPr>
            <w:tcW w:w="2835" w:type="dxa"/>
            <w:tcBorders>
              <w:top w:val="single" w:color="auto" w:sz="4" w:space="0"/>
              <w:left w:val="single" w:color="auto" w:sz="4" w:space="0"/>
              <w:bottom w:val="single" w:color="auto" w:sz="4" w:space="0"/>
              <w:right w:val="single" w:color="auto" w:sz="4" w:space="0"/>
            </w:tcBorders>
            <w:noWrap w:val="0"/>
            <w:vAlign w:val="center"/>
          </w:tcPr>
          <w:p w14:paraId="79B70A0D">
            <w:pPr>
              <w:spacing w:line="360" w:lineRule="exact"/>
              <w:rPr>
                <w:rFonts w:hint="eastAsia" w:ascii="宋体" w:hAnsi="宋体" w:eastAsia="宋体" w:cs="宋体"/>
                <w:color w:val="auto"/>
                <w:sz w:val="24"/>
                <w:szCs w:val="24"/>
              </w:rPr>
            </w:pPr>
            <w:r>
              <w:rPr>
                <w:rFonts w:hint="eastAsia" w:ascii="宋体" w:hAnsi="宋体" w:eastAsia="宋体" w:cs="宋体"/>
                <w:color w:val="auto"/>
                <w:sz w:val="24"/>
                <w:szCs w:val="24"/>
              </w:rPr>
              <w:t xml:space="preserve">得实DS-HJ150（含灯光模块、电源模块、电动窗帘模块）   </w:t>
            </w:r>
          </w:p>
        </w:tc>
        <w:tc>
          <w:tcPr>
            <w:tcW w:w="851" w:type="dxa"/>
            <w:tcBorders>
              <w:top w:val="single" w:color="auto" w:sz="4" w:space="0"/>
              <w:left w:val="single" w:color="auto" w:sz="4" w:space="0"/>
              <w:bottom w:val="single" w:color="auto" w:sz="4" w:space="0"/>
              <w:right w:val="single" w:color="auto" w:sz="4" w:space="0"/>
            </w:tcBorders>
            <w:noWrap w:val="0"/>
            <w:vAlign w:val="center"/>
          </w:tcPr>
          <w:p w14:paraId="18E7AF88">
            <w:pPr>
              <w:widowControl/>
              <w:jc w:val="center"/>
              <w:textAlignment w:val="center"/>
              <w:rPr>
                <w:rFonts w:hint="eastAsia" w:ascii="宋体" w:hAnsi="宋体" w:eastAsia="宋体" w:cs="宋体"/>
                <w:sz w:val="24"/>
                <w:szCs w:val="24"/>
              </w:rPr>
            </w:pPr>
          </w:p>
        </w:tc>
        <w:tc>
          <w:tcPr>
            <w:tcW w:w="708" w:type="dxa"/>
            <w:tcBorders>
              <w:top w:val="single" w:color="auto" w:sz="4" w:space="0"/>
              <w:left w:val="single" w:color="auto" w:sz="4" w:space="0"/>
              <w:bottom w:val="single" w:color="auto" w:sz="4" w:space="0"/>
              <w:right w:val="single" w:color="auto" w:sz="4" w:space="0"/>
            </w:tcBorders>
            <w:noWrap w:val="0"/>
            <w:vAlign w:val="center"/>
          </w:tcPr>
          <w:p w14:paraId="431B297C">
            <w:pPr>
              <w:widowControl/>
              <w:shd w:val="clear" w:color="auto" w:fill="FFFFFF"/>
              <w:spacing w:line="315" w:lineRule="atLeast"/>
              <w:jc w:val="center"/>
              <w:rPr>
                <w:rFonts w:hint="eastAsia" w:ascii="宋体" w:hAnsi="宋体" w:eastAsia="宋体" w:cs="宋体"/>
                <w:sz w:val="24"/>
                <w:szCs w:val="24"/>
              </w:rPr>
            </w:pPr>
            <w:r>
              <w:rPr>
                <w:rFonts w:hint="eastAsia" w:ascii="宋体" w:hAnsi="宋体" w:eastAsia="宋体" w:cs="宋体"/>
                <w:sz w:val="24"/>
                <w:szCs w:val="24"/>
              </w:rPr>
              <w:t>1</w:t>
            </w:r>
          </w:p>
        </w:tc>
        <w:tc>
          <w:tcPr>
            <w:tcW w:w="851" w:type="dxa"/>
            <w:tcBorders>
              <w:top w:val="single" w:color="auto" w:sz="4" w:space="0"/>
              <w:left w:val="single" w:color="auto" w:sz="4" w:space="0"/>
              <w:bottom w:val="single" w:color="auto" w:sz="4" w:space="0"/>
              <w:right w:val="single" w:color="auto" w:sz="4" w:space="0"/>
            </w:tcBorders>
            <w:noWrap w:val="0"/>
            <w:vAlign w:val="center"/>
          </w:tcPr>
          <w:p w14:paraId="60ADB57B">
            <w:pPr>
              <w:widowControl/>
              <w:jc w:val="center"/>
              <w:textAlignment w:val="center"/>
              <w:rPr>
                <w:rFonts w:hint="eastAsia" w:ascii="宋体" w:hAnsi="宋体" w:eastAsia="宋体" w:cs="宋体"/>
                <w:sz w:val="24"/>
                <w:szCs w:val="24"/>
              </w:rPr>
            </w:pPr>
          </w:p>
        </w:tc>
      </w:tr>
      <w:tr w14:paraId="0055E8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trPr>
        <w:tc>
          <w:tcPr>
            <w:tcW w:w="675" w:type="dxa"/>
            <w:tcBorders>
              <w:top w:val="single" w:color="auto" w:sz="4" w:space="0"/>
              <w:left w:val="single" w:color="auto" w:sz="4" w:space="0"/>
              <w:bottom w:val="single" w:color="auto" w:sz="4" w:space="0"/>
              <w:right w:val="single" w:color="auto" w:sz="4" w:space="0"/>
            </w:tcBorders>
            <w:noWrap w:val="0"/>
            <w:vAlign w:val="center"/>
          </w:tcPr>
          <w:p w14:paraId="717E1FCC">
            <w:pPr>
              <w:spacing w:line="400" w:lineRule="exact"/>
              <w:jc w:val="center"/>
              <w:rPr>
                <w:rFonts w:hint="eastAsia" w:ascii="宋体" w:hAnsi="宋体" w:eastAsia="宋体" w:cs="宋体"/>
                <w:sz w:val="24"/>
                <w:szCs w:val="24"/>
              </w:rPr>
            </w:pPr>
            <w:r>
              <w:rPr>
                <w:rFonts w:hint="eastAsia" w:ascii="宋体" w:hAnsi="宋体" w:eastAsia="宋体" w:cs="宋体"/>
                <w:sz w:val="24"/>
                <w:szCs w:val="24"/>
              </w:rPr>
              <w:t>21</w:t>
            </w:r>
          </w:p>
        </w:tc>
        <w:tc>
          <w:tcPr>
            <w:tcW w:w="2977" w:type="dxa"/>
            <w:tcBorders>
              <w:top w:val="single" w:color="auto" w:sz="4" w:space="0"/>
              <w:left w:val="single" w:color="auto" w:sz="4" w:space="0"/>
              <w:bottom w:val="single" w:color="auto" w:sz="4" w:space="0"/>
              <w:right w:val="single" w:color="auto" w:sz="4" w:space="0"/>
            </w:tcBorders>
            <w:noWrap w:val="0"/>
            <w:vAlign w:val="center"/>
          </w:tcPr>
          <w:p w14:paraId="7CE6C85A">
            <w:pPr>
              <w:widowControl/>
              <w:shd w:val="clear" w:color="auto" w:fill="FFFFFF"/>
              <w:spacing w:line="315" w:lineRule="atLeast"/>
              <w:jc w:val="left"/>
              <w:rPr>
                <w:rFonts w:hint="eastAsia" w:ascii="宋体" w:hAnsi="宋体" w:eastAsia="宋体" w:cs="宋体"/>
                <w:color w:val="auto"/>
                <w:sz w:val="24"/>
                <w:szCs w:val="24"/>
              </w:rPr>
            </w:pPr>
            <w:r>
              <w:rPr>
                <w:rFonts w:hint="eastAsia" w:ascii="宋体" w:hAnsi="宋体" w:eastAsia="宋体" w:cs="宋体"/>
                <w:color w:val="auto"/>
                <w:sz w:val="24"/>
                <w:szCs w:val="24"/>
              </w:rPr>
              <w:t>无线话筒</w:t>
            </w:r>
          </w:p>
        </w:tc>
        <w:tc>
          <w:tcPr>
            <w:tcW w:w="2835" w:type="dxa"/>
            <w:tcBorders>
              <w:top w:val="single" w:color="auto" w:sz="4" w:space="0"/>
              <w:left w:val="single" w:color="auto" w:sz="4" w:space="0"/>
              <w:bottom w:val="single" w:color="auto" w:sz="4" w:space="0"/>
              <w:right w:val="single" w:color="auto" w:sz="4" w:space="0"/>
            </w:tcBorders>
            <w:noWrap w:val="0"/>
            <w:vAlign w:val="center"/>
          </w:tcPr>
          <w:p w14:paraId="58CEFC95">
            <w:pPr>
              <w:widowControl/>
              <w:shd w:val="clear" w:color="auto" w:fill="FFFFFF"/>
              <w:spacing w:line="315" w:lineRule="atLeast"/>
              <w:jc w:val="left"/>
              <w:rPr>
                <w:rFonts w:hint="eastAsia" w:ascii="宋体" w:hAnsi="宋体" w:eastAsia="宋体" w:cs="宋体"/>
                <w:color w:val="auto"/>
                <w:sz w:val="24"/>
                <w:szCs w:val="24"/>
              </w:rPr>
            </w:pPr>
            <w:r>
              <w:rPr>
                <w:rFonts w:hint="eastAsia" w:ascii="宋体" w:hAnsi="宋体" w:eastAsia="宋体" w:cs="宋体"/>
                <w:color w:val="auto"/>
                <w:sz w:val="24"/>
                <w:szCs w:val="24"/>
              </w:rPr>
              <w:t>松下 WX-R800/WX-4800</w:t>
            </w:r>
          </w:p>
        </w:tc>
        <w:tc>
          <w:tcPr>
            <w:tcW w:w="851" w:type="dxa"/>
            <w:tcBorders>
              <w:top w:val="single" w:color="auto" w:sz="4" w:space="0"/>
              <w:left w:val="single" w:color="auto" w:sz="4" w:space="0"/>
              <w:bottom w:val="single" w:color="auto" w:sz="4" w:space="0"/>
              <w:right w:val="single" w:color="auto" w:sz="4" w:space="0"/>
            </w:tcBorders>
            <w:noWrap w:val="0"/>
            <w:vAlign w:val="center"/>
          </w:tcPr>
          <w:p w14:paraId="78FC0305">
            <w:pPr>
              <w:widowControl/>
              <w:jc w:val="center"/>
              <w:textAlignment w:val="center"/>
              <w:rPr>
                <w:rFonts w:hint="eastAsia" w:ascii="宋体" w:hAnsi="宋体" w:eastAsia="宋体" w:cs="宋体"/>
                <w:sz w:val="24"/>
                <w:szCs w:val="24"/>
              </w:rPr>
            </w:pPr>
          </w:p>
        </w:tc>
        <w:tc>
          <w:tcPr>
            <w:tcW w:w="708" w:type="dxa"/>
            <w:tcBorders>
              <w:top w:val="single" w:color="auto" w:sz="4" w:space="0"/>
              <w:left w:val="single" w:color="auto" w:sz="4" w:space="0"/>
              <w:bottom w:val="single" w:color="auto" w:sz="4" w:space="0"/>
              <w:right w:val="single" w:color="auto" w:sz="4" w:space="0"/>
            </w:tcBorders>
            <w:noWrap w:val="0"/>
            <w:vAlign w:val="center"/>
          </w:tcPr>
          <w:p w14:paraId="6C4EF079">
            <w:pPr>
              <w:widowControl/>
              <w:shd w:val="clear" w:color="auto" w:fill="FFFFFF"/>
              <w:spacing w:line="315" w:lineRule="atLeast"/>
              <w:jc w:val="center"/>
              <w:rPr>
                <w:rFonts w:hint="eastAsia" w:ascii="宋体" w:hAnsi="宋体" w:eastAsia="宋体" w:cs="宋体"/>
                <w:sz w:val="24"/>
                <w:szCs w:val="24"/>
              </w:rPr>
            </w:pPr>
            <w:r>
              <w:rPr>
                <w:rFonts w:hint="eastAsia" w:ascii="宋体" w:hAnsi="宋体" w:eastAsia="宋体" w:cs="宋体"/>
                <w:sz w:val="24"/>
                <w:szCs w:val="24"/>
              </w:rPr>
              <w:t>1</w:t>
            </w:r>
          </w:p>
        </w:tc>
        <w:tc>
          <w:tcPr>
            <w:tcW w:w="851" w:type="dxa"/>
            <w:tcBorders>
              <w:top w:val="single" w:color="auto" w:sz="4" w:space="0"/>
              <w:left w:val="single" w:color="auto" w:sz="4" w:space="0"/>
              <w:bottom w:val="single" w:color="auto" w:sz="4" w:space="0"/>
              <w:right w:val="single" w:color="auto" w:sz="4" w:space="0"/>
            </w:tcBorders>
            <w:noWrap w:val="0"/>
            <w:vAlign w:val="center"/>
          </w:tcPr>
          <w:p w14:paraId="3C329CE4">
            <w:pPr>
              <w:widowControl/>
              <w:jc w:val="center"/>
              <w:textAlignment w:val="center"/>
              <w:rPr>
                <w:rFonts w:hint="eastAsia" w:ascii="宋体" w:hAnsi="宋体" w:eastAsia="宋体" w:cs="宋体"/>
                <w:sz w:val="24"/>
                <w:szCs w:val="24"/>
              </w:rPr>
            </w:pPr>
          </w:p>
        </w:tc>
      </w:tr>
      <w:tr w14:paraId="567EF5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6" w:hRule="atLeast"/>
        </w:trPr>
        <w:tc>
          <w:tcPr>
            <w:tcW w:w="675" w:type="dxa"/>
            <w:tcBorders>
              <w:top w:val="single" w:color="auto" w:sz="4" w:space="0"/>
              <w:left w:val="single" w:color="auto" w:sz="4" w:space="0"/>
              <w:bottom w:val="single" w:color="auto" w:sz="4" w:space="0"/>
              <w:right w:val="single" w:color="auto" w:sz="4" w:space="0"/>
            </w:tcBorders>
            <w:noWrap w:val="0"/>
            <w:vAlign w:val="center"/>
          </w:tcPr>
          <w:p w14:paraId="5A9DA0A7">
            <w:pPr>
              <w:spacing w:line="400" w:lineRule="exact"/>
              <w:jc w:val="center"/>
              <w:rPr>
                <w:rFonts w:hint="eastAsia" w:ascii="宋体" w:hAnsi="宋体" w:eastAsia="宋体" w:cs="宋体"/>
                <w:sz w:val="24"/>
                <w:szCs w:val="24"/>
              </w:rPr>
            </w:pPr>
            <w:r>
              <w:rPr>
                <w:rFonts w:hint="eastAsia" w:ascii="宋体" w:hAnsi="宋体" w:eastAsia="宋体" w:cs="宋体"/>
                <w:sz w:val="24"/>
                <w:szCs w:val="24"/>
              </w:rPr>
              <w:t>22</w:t>
            </w:r>
          </w:p>
        </w:tc>
        <w:tc>
          <w:tcPr>
            <w:tcW w:w="2977" w:type="dxa"/>
            <w:tcBorders>
              <w:top w:val="single" w:color="auto" w:sz="4" w:space="0"/>
              <w:left w:val="single" w:color="auto" w:sz="4" w:space="0"/>
              <w:bottom w:val="single" w:color="auto" w:sz="4" w:space="0"/>
              <w:right w:val="single" w:color="auto" w:sz="4" w:space="0"/>
            </w:tcBorders>
            <w:noWrap w:val="0"/>
            <w:vAlign w:val="center"/>
          </w:tcPr>
          <w:p w14:paraId="018EDD2F">
            <w:pPr>
              <w:widowControl/>
              <w:shd w:val="clear" w:color="auto" w:fill="FFFFFF"/>
              <w:spacing w:line="315" w:lineRule="atLeast"/>
              <w:jc w:val="left"/>
              <w:rPr>
                <w:rFonts w:hint="eastAsia" w:ascii="宋体" w:hAnsi="宋体" w:eastAsia="宋体" w:cs="宋体"/>
                <w:color w:val="auto"/>
                <w:sz w:val="24"/>
                <w:szCs w:val="24"/>
              </w:rPr>
            </w:pPr>
            <w:r>
              <w:rPr>
                <w:rFonts w:hint="eastAsia" w:ascii="宋体" w:hAnsi="宋体" w:eastAsia="宋体" w:cs="宋体"/>
                <w:color w:val="auto"/>
                <w:sz w:val="24"/>
                <w:szCs w:val="24"/>
              </w:rPr>
              <w:t>书写白板</w:t>
            </w:r>
          </w:p>
        </w:tc>
        <w:tc>
          <w:tcPr>
            <w:tcW w:w="2835" w:type="dxa"/>
            <w:tcBorders>
              <w:top w:val="single" w:color="auto" w:sz="4" w:space="0"/>
              <w:left w:val="single" w:color="auto" w:sz="4" w:space="0"/>
              <w:bottom w:val="single" w:color="auto" w:sz="4" w:space="0"/>
              <w:right w:val="single" w:color="auto" w:sz="4" w:space="0"/>
            </w:tcBorders>
            <w:noWrap w:val="0"/>
            <w:vAlign w:val="center"/>
          </w:tcPr>
          <w:p w14:paraId="25C0CF51">
            <w:pPr>
              <w:widowControl/>
              <w:shd w:val="clear" w:color="auto" w:fill="FFFFFF"/>
              <w:spacing w:line="315" w:lineRule="atLeast"/>
              <w:jc w:val="left"/>
              <w:rPr>
                <w:rFonts w:hint="eastAsia" w:ascii="宋体" w:hAnsi="宋体" w:eastAsia="宋体" w:cs="宋体"/>
                <w:color w:val="auto"/>
                <w:sz w:val="24"/>
                <w:szCs w:val="24"/>
              </w:rPr>
            </w:pPr>
            <w:r>
              <w:rPr>
                <w:rFonts w:hint="eastAsia" w:ascii="宋体" w:hAnsi="宋体" w:eastAsia="宋体" w:cs="宋体"/>
                <w:color w:val="auto"/>
                <w:sz w:val="24"/>
                <w:szCs w:val="24"/>
              </w:rPr>
              <w:t>定制（4米一块、1.2米3块、1.2可移动3块 ）</w:t>
            </w:r>
          </w:p>
        </w:tc>
        <w:tc>
          <w:tcPr>
            <w:tcW w:w="851" w:type="dxa"/>
            <w:tcBorders>
              <w:top w:val="single" w:color="auto" w:sz="4" w:space="0"/>
              <w:left w:val="single" w:color="auto" w:sz="4" w:space="0"/>
              <w:bottom w:val="single" w:color="auto" w:sz="4" w:space="0"/>
              <w:right w:val="single" w:color="auto" w:sz="4" w:space="0"/>
            </w:tcBorders>
            <w:noWrap w:val="0"/>
            <w:vAlign w:val="center"/>
          </w:tcPr>
          <w:p w14:paraId="5C66CAF1">
            <w:pPr>
              <w:widowControl/>
              <w:jc w:val="center"/>
              <w:textAlignment w:val="center"/>
              <w:rPr>
                <w:rFonts w:hint="eastAsia" w:ascii="宋体" w:hAnsi="宋体" w:eastAsia="宋体" w:cs="宋体"/>
                <w:sz w:val="24"/>
                <w:szCs w:val="24"/>
              </w:rPr>
            </w:pPr>
          </w:p>
        </w:tc>
        <w:tc>
          <w:tcPr>
            <w:tcW w:w="708" w:type="dxa"/>
            <w:tcBorders>
              <w:top w:val="single" w:color="auto" w:sz="4" w:space="0"/>
              <w:left w:val="single" w:color="auto" w:sz="4" w:space="0"/>
              <w:bottom w:val="single" w:color="auto" w:sz="4" w:space="0"/>
              <w:right w:val="single" w:color="auto" w:sz="4" w:space="0"/>
            </w:tcBorders>
            <w:noWrap w:val="0"/>
            <w:vAlign w:val="center"/>
          </w:tcPr>
          <w:p w14:paraId="69F8DE41">
            <w:pPr>
              <w:widowControl/>
              <w:shd w:val="clear" w:color="auto" w:fill="FFFFFF"/>
              <w:spacing w:line="315" w:lineRule="atLeast"/>
              <w:jc w:val="center"/>
              <w:rPr>
                <w:rFonts w:hint="eastAsia" w:ascii="宋体" w:hAnsi="宋体" w:eastAsia="宋体" w:cs="宋体"/>
                <w:sz w:val="24"/>
                <w:szCs w:val="24"/>
              </w:rPr>
            </w:pPr>
            <w:r>
              <w:rPr>
                <w:rFonts w:hint="eastAsia" w:ascii="宋体" w:hAnsi="宋体" w:eastAsia="宋体" w:cs="宋体"/>
                <w:sz w:val="24"/>
                <w:szCs w:val="24"/>
              </w:rPr>
              <w:t>1</w:t>
            </w:r>
          </w:p>
        </w:tc>
        <w:tc>
          <w:tcPr>
            <w:tcW w:w="851" w:type="dxa"/>
            <w:tcBorders>
              <w:top w:val="single" w:color="auto" w:sz="4" w:space="0"/>
              <w:left w:val="single" w:color="auto" w:sz="4" w:space="0"/>
              <w:bottom w:val="single" w:color="auto" w:sz="4" w:space="0"/>
              <w:right w:val="single" w:color="auto" w:sz="4" w:space="0"/>
            </w:tcBorders>
            <w:noWrap w:val="0"/>
            <w:vAlign w:val="center"/>
          </w:tcPr>
          <w:p w14:paraId="55562B2C">
            <w:pPr>
              <w:widowControl/>
              <w:jc w:val="center"/>
              <w:textAlignment w:val="center"/>
              <w:rPr>
                <w:rFonts w:hint="eastAsia" w:ascii="宋体" w:hAnsi="宋体" w:eastAsia="宋体" w:cs="宋体"/>
                <w:sz w:val="24"/>
                <w:szCs w:val="24"/>
              </w:rPr>
            </w:pPr>
          </w:p>
        </w:tc>
      </w:tr>
      <w:tr w14:paraId="142A2D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8" w:hRule="atLeast"/>
        </w:trPr>
        <w:tc>
          <w:tcPr>
            <w:tcW w:w="675" w:type="dxa"/>
            <w:tcBorders>
              <w:top w:val="single" w:color="auto" w:sz="4" w:space="0"/>
              <w:left w:val="single" w:color="auto" w:sz="4" w:space="0"/>
              <w:bottom w:val="single" w:color="auto" w:sz="4" w:space="0"/>
              <w:right w:val="single" w:color="auto" w:sz="4" w:space="0"/>
            </w:tcBorders>
            <w:noWrap w:val="0"/>
            <w:vAlign w:val="center"/>
          </w:tcPr>
          <w:p w14:paraId="3E343670">
            <w:pPr>
              <w:spacing w:line="400" w:lineRule="exact"/>
              <w:jc w:val="center"/>
              <w:rPr>
                <w:rFonts w:hint="eastAsia" w:ascii="宋体" w:hAnsi="宋体" w:eastAsia="宋体" w:cs="宋体"/>
                <w:sz w:val="24"/>
                <w:szCs w:val="24"/>
              </w:rPr>
            </w:pPr>
            <w:r>
              <w:rPr>
                <w:rFonts w:hint="eastAsia" w:ascii="宋体" w:hAnsi="宋体" w:eastAsia="宋体" w:cs="宋体"/>
                <w:sz w:val="24"/>
                <w:szCs w:val="24"/>
              </w:rPr>
              <w:t>23</w:t>
            </w:r>
          </w:p>
        </w:tc>
        <w:tc>
          <w:tcPr>
            <w:tcW w:w="2977" w:type="dxa"/>
            <w:tcBorders>
              <w:top w:val="single" w:color="auto" w:sz="4" w:space="0"/>
              <w:left w:val="single" w:color="auto" w:sz="4" w:space="0"/>
              <w:bottom w:val="single" w:color="auto" w:sz="4" w:space="0"/>
              <w:right w:val="single" w:color="auto" w:sz="4" w:space="0"/>
            </w:tcBorders>
            <w:noWrap w:val="0"/>
            <w:vAlign w:val="top"/>
          </w:tcPr>
          <w:p w14:paraId="586FF4F6">
            <w:pPr>
              <w:rPr>
                <w:rFonts w:hint="eastAsia" w:ascii="宋体" w:hAnsi="宋体" w:eastAsia="宋体" w:cs="宋体"/>
                <w:color w:val="auto"/>
                <w:sz w:val="24"/>
                <w:szCs w:val="24"/>
              </w:rPr>
            </w:pPr>
            <w:r>
              <w:rPr>
                <w:rFonts w:hint="eastAsia" w:ascii="宋体" w:hAnsi="宋体" w:eastAsia="宋体" w:cs="宋体"/>
                <w:color w:val="auto"/>
                <w:sz w:val="24"/>
                <w:szCs w:val="24"/>
              </w:rPr>
              <w:t>设备控制柜</w:t>
            </w:r>
          </w:p>
        </w:tc>
        <w:tc>
          <w:tcPr>
            <w:tcW w:w="2835" w:type="dxa"/>
            <w:tcBorders>
              <w:top w:val="single" w:color="auto" w:sz="4" w:space="0"/>
              <w:left w:val="single" w:color="auto" w:sz="4" w:space="0"/>
              <w:bottom w:val="single" w:color="auto" w:sz="4" w:space="0"/>
              <w:right w:val="single" w:color="auto" w:sz="4" w:space="0"/>
            </w:tcBorders>
            <w:noWrap w:val="0"/>
            <w:vAlign w:val="top"/>
          </w:tcPr>
          <w:p w14:paraId="6737422C">
            <w:pPr>
              <w:rPr>
                <w:rFonts w:hint="eastAsia" w:ascii="宋体" w:hAnsi="宋体" w:eastAsia="宋体" w:cs="宋体"/>
                <w:color w:val="auto"/>
                <w:sz w:val="24"/>
                <w:szCs w:val="24"/>
              </w:rPr>
            </w:pPr>
            <w:r>
              <w:rPr>
                <w:rFonts w:hint="eastAsia" w:ascii="宋体" w:hAnsi="宋体" w:eastAsia="宋体" w:cs="宋体"/>
                <w:color w:val="auto"/>
                <w:sz w:val="24"/>
                <w:szCs w:val="24"/>
              </w:rPr>
              <w:t>定制</w:t>
            </w:r>
          </w:p>
        </w:tc>
        <w:tc>
          <w:tcPr>
            <w:tcW w:w="851" w:type="dxa"/>
            <w:tcBorders>
              <w:top w:val="single" w:color="auto" w:sz="4" w:space="0"/>
              <w:left w:val="single" w:color="auto" w:sz="4" w:space="0"/>
              <w:bottom w:val="single" w:color="auto" w:sz="4" w:space="0"/>
              <w:right w:val="single" w:color="auto" w:sz="4" w:space="0"/>
            </w:tcBorders>
            <w:noWrap w:val="0"/>
            <w:vAlign w:val="center"/>
          </w:tcPr>
          <w:p w14:paraId="090F274F">
            <w:pPr>
              <w:widowControl/>
              <w:jc w:val="center"/>
              <w:textAlignment w:val="center"/>
              <w:rPr>
                <w:rFonts w:hint="eastAsia" w:ascii="宋体" w:hAnsi="宋体" w:eastAsia="宋体" w:cs="宋体"/>
                <w:sz w:val="24"/>
                <w:szCs w:val="24"/>
              </w:rPr>
            </w:pPr>
          </w:p>
        </w:tc>
        <w:tc>
          <w:tcPr>
            <w:tcW w:w="708" w:type="dxa"/>
            <w:tcBorders>
              <w:top w:val="single" w:color="auto" w:sz="4" w:space="0"/>
              <w:left w:val="single" w:color="auto" w:sz="4" w:space="0"/>
              <w:bottom w:val="single" w:color="auto" w:sz="4" w:space="0"/>
              <w:right w:val="single" w:color="auto" w:sz="4" w:space="0"/>
            </w:tcBorders>
            <w:noWrap w:val="0"/>
            <w:vAlign w:val="center"/>
          </w:tcPr>
          <w:p w14:paraId="4F670977">
            <w:pPr>
              <w:jc w:val="center"/>
              <w:rPr>
                <w:rFonts w:hint="eastAsia" w:ascii="宋体" w:hAnsi="宋体" w:eastAsia="宋体" w:cs="宋体"/>
                <w:sz w:val="24"/>
                <w:szCs w:val="24"/>
              </w:rPr>
            </w:pPr>
            <w:r>
              <w:rPr>
                <w:rFonts w:hint="eastAsia" w:ascii="宋体" w:hAnsi="宋体" w:eastAsia="宋体" w:cs="宋体"/>
                <w:sz w:val="24"/>
                <w:szCs w:val="24"/>
              </w:rPr>
              <w:t>1</w:t>
            </w:r>
          </w:p>
        </w:tc>
        <w:tc>
          <w:tcPr>
            <w:tcW w:w="851" w:type="dxa"/>
            <w:tcBorders>
              <w:top w:val="single" w:color="auto" w:sz="4" w:space="0"/>
              <w:left w:val="single" w:color="auto" w:sz="4" w:space="0"/>
              <w:bottom w:val="single" w:color="auto" w:sz="4" w:space="0"/>
              <w:right w:val="single" w:color="auto" w:sz="4" w:space="0"/>
            </w:tcBorders>
            <w:noWrap w:val="0"/>
            <w:vAlign w:val="center"/>
          </w:tcPr>
          <w:p w14:paraId="622F063F">
            <w:pPr>
              <w:widowControl/>
              <w:jc w:val="center"/>
              <w:textAlignment w:val="center"/>
              <w:rPr>
                <w:rFonts w:hint="eastAsia" w:ascii="宋体" w:hAnsi="宋体" w:eastAsia="宋体" w:cs="宋体"/>
                <w:sz w:val="24"/>
                <w:szCs w:val="24"/>
              </w:rPr>
            </w:pPr>
          </w:p>
        </w:tc>
      </w:tr>
      <w:tr w14:paraId="774449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1" w:hRule="atLeast"/>
        </w:trPr>
        <w:tc>
          <w:tcPr>
            <w:tcW w:w="675" w:type="dxa"/>
            <w:tcBorders>
              <w:top w:val="single" w:color="auto" w:sz="4" w:space="0"/>
              <w:left w:val="single" w:color="auto" w:sz="4" w:space="0"/>
              <w:bottom w:val="single" w:color="auto" w:sz="4" w:space="0"/>
              <w:right w:val="single" w:color="auto" w:sz="4" w:space="0"/>
            </w:tcBorders>
            <w:noWrap w:val="0"/>
            <w:vAlign w:val="center"/>
          </w:tcPr>
          <w:p w14:paraId="7AAAA3FC">
            <w:pPr>
              <w:spacing w:line="400" w:lineRule="exact"/>
              <w:jc w:val="center"/>
              <w:rPr>
                <w:rFonts w:hint="eastAsia" w:ascii="宋体" w:hAnsi="宋体" w:eastAsia="宋体" w:cs="宋体"/>
                <w:sz w:val="24"/>
                <w:szCs w:val="24"/>
              </w:rPr>
            </w:pPr>
            <w:r>
              <w:rPr>
                <w:rFonts w:hint="eastAsia" w:ascii="宋体" w:hAnsi="宋体" w:eastAsia="宋体" w:cs="宋体"/>
                <w:sz w:val="24"/>
                <w:szCs w:val="24"/>
              </w:rPr>
              <w:t>24</w:t>
            </w:r>
          </w:p>
        </w:tc>
        <w:tc>
          <w:tcPr>
            <w:tcW w:w="2977" w:type="dxa"/>
            <w:tcBorders>
              <w:top w:val="single" w:color="auto" w:sz="4" w:space="0"/>
              <w:left w:val="single" w:color="auto" w:sz="4" w:space="0"/>
              <w:bottom w:val="single" w:color="auto" w:sz="4" w:space="0"/>
              <w:right w:val="single" w:color="auto" w:sz="4" w:space="0"/>
            </w:tcBorders>
            <w:noWrap w:val="0"/>
            <w:vAlign w:val="center"/>
          </w:tcPr>
          <w:p w14:paraId="38B2883C">
            <w:pPr>
              <w:widowControl/>
              <w:shd w:val="clear" w:color="auto" w:fill="FFFFFF"/>
              <w:spacing w:line="315" w:lineRule="atLeast"/>
              <w:jc w:val="left"/>
              <w:rPr>
                <w:rFonts w:hint="eastAsia" w:ascii="宋体" w:hAnsi="宋体" w:eastAsia="宋体" w:cs="宋体"/>
                <w:color w:val="auto"/>
                <w:sz w:val="24"/>
                <w:szCs w:val="24"/>
              </w:rPr>
            </w:pPr>
            <w:r>
              <w:rPr>
                <w:rFonts w:hint="eastAsia" w:ascii="宋体" w:hAnsi="宋体" w:eastAsia="宋体" w:cs="宋体"/>
                <w:color w:val="auto"/>
                <w:sz w:val="24"/>
                <w:szCs w:val="24"/>
              </w:rPr>
              <w:t>电动导轨(可选)</w:t>
            </w:r>
          </w:p>
        </w:tc>
        <w:tc>
          <w:tcPr>
            <w:tcW w:w="2835" w:type="dxa"/>
            <w:tcBorders>
              <w:top w:val="single" w:color="auto" w:sz="4" w:space="0"/>
              <w:left w:val="single" w:color="auto" w:sz="4" w:space="0"/>
              <w:bottom w:val="single" w:color="auto" w:sz="4" w:space="0"/>
              <w:right w:val="single" w:color="auto" w:sz="4" w:space="0"/>
            </w:tcBorders>
            <w:noWrap w:val="0"/>
            <w:vAlign w:val="center"/>
          </w:tcPr>
          <w:p w14:paraId="47835513">
            <w:pPr>
              <w:widowControl/>
              <w:shd w:val="clear" w:color="auto" w:fill="FFFFFF"/>
              <w:spacing w:line="315" w:lineRule="atLeast"/>
              <w:jc w:val="left"/>
              <w:rPr>
                <w:rFonts w:hint="eastAsia" w:ascii="宋体" w:hAnsi="宋体" w:eastAsia="宋体" w:cs="宋体"/>
                <w:color w:val="auto"/>
                <w:sz w:val="24"/>
                <w:szCs w:val="24"/>
              </w:rPr>
            </w:pPr>
            <w:r>
              <w:rPr>
                <w:rFonts w:hint="eastAsia" w:ascii="宋体" w:hAnsi="宋体" w:eastAsia="宋体" w:cs="宋体"/>
                <w:color w:val="auto"/>
                <w:sz w:val="24"/>
                <w:szCs w:val="24"/>
              </w:rPr>
              <w:t>杜亚 DY210 (10米)</w:t>
            </w:r>
          </w:p>
        </w:tc>
        <w:tc>
          <w:tcPr>
            <w:tcW w:w="851" w:type="dxa"/>
            <w:tcBorders>
              <w:top w:val="single" w:color="auto" w:sz="4" w:space="0"/>
              <w:left w:val="single" w:color="auto" w:sz="4" w:space="0"/>
              <w:bottom w:val="single" w:color="auto" w:sz="4" w:space="0"/>
              <w:right w:val="single" w:color="auto" w:sz="4" w:space="0"/>
            </w:tcBorders>
            <w:noWrap w:val="0"/>
            <w:vAlign w:val="center"/>
          </w:tcPr>
          <w:p w14:paraId="4C4AE438">
            <w:pPr>
              <w:widowControl/>
              <w:jc w:val="center"/>
              <w:textAlignment w:val="center"/>
              <w:rPr>
                <w:rFonts w:hint="eastAsia" w:ascii="宋体" w:hAnsi="宋体" w:eastAsia="宋体" w:cs="宋体"/>
                <w:sz w:val="24"/>
                <w:szCs w:val="24"/>
              </w:rPr>
            </w:pPr>
          </w:p>
        </w:tc>
        <w:tc>
          <w:tcPr>
            <w:tcW w:w="708" w:type="dxa"/>
            <w:tcBorders>
              <w:top w:val="single" w:color="auto" w:sz="4" w:space="0"/>
              <w:left w:val="single" w:color="auto" w:sz="4" w:space="0"/>
              <w:bottom w:val="single" w:color="auto" w:sz="4" w:space="0"/>
              <w:right w:val="single" w:color="auto" w:sz="4" w:space="0"/>
            </w:tcBorders>
            <w:noWrap w:val="0"/>
            <w:vAlign w:val="center"/>
          </w:tcPr>
          <w:p w14:paraId="72285A89">
            <w:pPr>
              <w:widowControl/>
              <w:shd w:val="clear" w:color="auto" w:fill="FFFFFF"/>
              <w:spacing w:line="315" w:lineRule="atLeast"/>
              <w:jc w:val="center"/>
              <w:rPr>
                <w:rFonts w:hint="eastAsia" w:ascii="宋体" w:hAnsi="宋体" w:eastAsia="宋体" w:cs="宋体"/>
                <w:sz w:val="24"/>
                <w:szCs w:val="24"/>
              </w:rPr>
            </w:pPr>
            <w:r>
              <w:rPr>
                <w:rFonts w:hint="eastAsia" w:ascii="宋体" w:hAnsi="宋体" w:eastAsia="宋体" w:cs="宋体"/>
                <w:sz w:val="24"/>
                <w:szCs w:val="24"/>
              </w:rPr>
              <w:t>1</w:t>
            </w:r>
          </w:p>
        </w:tc>
        <w:tc>
          <w:tcPr>
            <w:tcW w:w="851" w:type="dxa"/>
            <w:tcBorders>
              <w:top w:val="single" w:color="auto" w:sz="4" w:space="0"/>
              <w:left w:val="single" w:color="auto" w:sz="4" w:space="0"/>
              <w:bottom w:val="single" w:color="auto" w:sz="4" w:space="0"/>
              <w:right w:val="single" w:color="auto" w:sz="4" w:space="0"/>
            </w:tcBorders>
            <w:noWrap w:val="0"/>
            <w:vAlign w:val="center"/>
          </w:tcPr>
          <w:p w14:paraId="67980F40">
            <w:pPr>
              <w:widowControl/>
              <w:jc w:val="center"/>
              <w:textAlignment w:val="center"/>
              <w:rPr>
                <w:rFonts w:hint="eastAsia" w:ascii="宋体" w:hAnsi="宋体" w:eastAsia="宋体" w:cs="宋体"/>
                <w:sz w:val="24"/>
                <w:szCs w:val="24"/>
              </w:rPr>
            </w:pPr>
          </w:p>
        </w:tc>
      </w:tr>
      <w:tr w14:paraId="6149A0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1" w:hRule="atLeast"/>
        </w:trPr>
        <w:tc>
          <w:tcPr>
            <w:tcW w:w="675" w:type="dxa"/>
            <w:tcBorders>
              <w:top w:val="single" w:color="auto" w:sz="4" w:space="0"/>
              <w:left w:val="single" w:color="auto" w:sz="4" w:space="0"/>
              <w:bottom w:val="single" w:color="auto" w:sz="4" w:space="0"/>
              <w:right w:val="single" w:color="auto" w:sz="4" w:space="0"/>
            </w:tcBorders>
            <w:noWrap w:val="0"/>
            <w:vAlign w:val="center"/>
          </w:tcPr>
          <w:p w14:paraId="28C4EF99">
            <w:pPr>
              <w:spacing w:line="400" w:lineRule="exact"/>
              <w:jc w:val="center"/>
              <w:rPr>
                <w:rFonts w:hint="eastAsia" w:ascii="宋体" w:hAnsi="宋体" w:eastAsia="宋体" w:cs="宋体"/>
                <w:sz w:val="24"/>
                <w:szCs w:val="24"/>
              </w:rPr>
            </w:pPr>
            <w:r>
              <w:rPr>
                <w:rFonts w:hint="eastAsia" w:ascii="宋体" w:hAnsi="宋体" w:eastAsia="宋体" w:cs="宋体"/>
                <w:sz w:val="24"/>
                <w:szCs w:val="24"/>
              </w:rPr>
              <w:t>25</w:t>
            </w:r>
          </w:p>
        </w:tc>
        <w:tc>
          <w:tcPr>
            <w:tcW w:w="2977" w:type="dxa"/>
            <w:tcBorders>
              <w:top w:val="single" w:color="auto" w:sz="4" w:space="0"/>
              <w:left w:val="single" w:color="auto" w:sz="4" w:space="0"/>
              <w:bottom w:val="single" w:color="auto" w:sz="4" w:space="0"/>
              <w:right w:val="single" w:color="auto" w:sz="4" w:space="0"/>
            </w:tcBorders>
            <w:noWrap w:val="0"/>
            <w:vAlign w:val="center"/>
          </w:tcPr>
          <w:p w14:paraId="466C3018">
            <w:pPr>
              <w:widowControl/>
              <w:shd w:val="clear" w:color="auto" w:fill="FFFFFF"/>
              <w:spacing w:line="315" w:lineRule="atLeast"/>
              <w:jc w:val="left"/>
              <w:rPr>
                <w:rFonts w:hint="eastAsia" w:ascii="宋体" w:hAnsi="宋体" w:eastAsia="宋体" w:cs="宋体"/>
                <w:color w:val="auto"/>
                <w:sz w:val="24"/>
                <w:szCs w:val="24"/>
              </w:rPr>
            </w:pPr>
            <w:r>
              <w:rPr>
                <w:rFonts w:hint="eastAsia" w:ascii="宋体" w:hAnsi="宋体" w:eastAsia="宋体" w:cs="宋体"/>
                <w:color w:val="auto"/>
                <w:sz w:val="24"/>
                <w:szCs w:val="24"/>
              </w:rPr>
              <w:t>窗帘(可选)</w:t>
            </w:r>
          </w:p>
        </w:tc>
        <w:tc>
          <w:tcPr>
            <w:tcW w:w="2835" w:type="dxa"/>
            <w:tcBorders>
              <w:top w:val="single" w:color="auto" w:sz="4" w:space="0"/>
              <w:left w:val="single" w:color="auto" w:sz="4" w:space="0"/>
              <w:bottom w:val="single" w:color="auto" w:sz="4" w:space="0"/>
              <w:right w:val="single" w:color="auto" w:sz="4" w:space="0"/>
            </w:tcBorders>
            <w:noWrap w:val="0"/>
            <w:vAlign w:val="center"/>
          </w:tcPr>
          <w:p w14:paraId="1D38DACB">
            <w:pPr>
              <w:widowControl/>
              <w:shd w:val="clear" w:color="auto" w:fill="FFFFFF"/>
              <w:spacing w:line="315" w:lineRule="atLeast"/>
              <w:jc w:val="left"/>
              <w:rPr>
                <w:rFonts w:hint="eastAsia" w:ascii="宋体" w:hAnsi="宋体" w:eastAsia="宋体" w:cs="宋体"/>
                <w:color w:val="auto"/>
                <w:sz w:val="24"/>
                <w:szCs w:val="24"/>
              </w:rPr>
            </w:pPr>
            <w:r>
              <w:rPr>
                <w:rFonts w:hint="eastAsia" w:ascii="宋体" w:hAnsi="宋体" w:eastAsia="宋体" w:cs="宋体"/>
                <w:color w:val="auto"/>
                <w:sz w:val="24"/>
                <w:szCs w:val="24"/>
              </w:rPr>
              <w:t>定制10米X 2.5米</w:t>
            </w:r>
          </w:p>
        </w:tc>
        <w:tc>
          <w:tcPr>
            <w:tcW w:w="851" w:type="dxa"/>
            <w:tcBorders>
              <w:top w:val="single" w:color="auto" w:sz="4" w:space="0"/>
              <w:left w:val="single" w:color="auto" w:sz="4" w:space="0"/>
              <w:bottom w:val="single" w:color="auto" w:sz="4" w:space="0"/>
              <w:right w:val="single" w:color="auto" w:sz="4" w:space="0"/>
            </w:tcBorders>
            <w:noWrap w:val="0"/>
            <w:vAlign w:val="center"/>
          </w:tcPr>
          <w:p w14:paraId="294AC24F">
            <w:pPr>
              <w:widowControl/>
              <w:jc w:val="center"/>
              <w:textAlignment w:val="center"/>
              <w:rPr>
                <w:rFonts w:hint="eastAsia" w:ascii="宋体" w:hAnsi="宋体" w:eastAsia="宋体" w:cs="宋体"/>
                <w:sz w:val="24"/>
                <w:szCs w:val="24"/>
              </w:rPr>
            </w:pPr>
          </w:p>
        </w:tc>
        <w:tc>
          <w:tcPr>
            <w:tcW w:w="708" w:type="dxa"/>
            <w:tcBorders>
              <w:top w:val="single" w:color="auto" w:sz="4" w:space="0"/>
              <w:left w:val="single" w:color="auto" w:sz="4" w:space="0"/>
              <w:bottom w:val="single" w:color="auto" w:sz="4" w:space="0"/>
              <w:right w:val="single" w:color="auto" w:sz="4" w:space="0"/>
            </w:tcBorders>
            <w:noWrap w:val="0"/>
            <w:vAlign w:val="center"/>
          </w:tcPr>
          <w:p w14:paraId="5AC6EA4E">
            <w:pPr>
              <w:widowControl/>
              <w:shd w:val="clear" w:color="auto" w:fill="FFFFFF"/>
              <w:spacing w:line="315" w:lineRule="atLeast"/>
              <w:jc w:val="center"/>
              <w:rPr>
                <w:rFonts w:hint="eastAsia" w:ascii="宋体" w:hAnsi="宋体" w:eastAsia="宋体" w:cs="宋体"/>
                <w:sz w:val="24"/>
                <w:szCs w:val="24"/>
              </w:rPr>
            </w:pPr>
            <w:r>
              <w:rPr>
                <w:rFonts w:hint="eastAsia" w:ascii="宋体" w:hAnsi="宋体" w:eastAsia="宋体" w:cs="宋体"/>
                <w:sz w:val="24"/>
                <w:szCs w:val="24"/>
              </w:rPr>
              <w:t>1</w:t>
            </w:r>
          </w:p>
        </w:tc>
        <w:tc>
          <w:tcPr>
            <w:tcW w:w="851" w:type="dxa"/>
            <w:tcBorders>
              <w:top w:val="single" w:color="auto" w:sz="4" w:space="0"/>
              <w:left w:val="single" w:color="auto" w:sz="4" w:space="0"/>
              <w:bottom w:val="single" w:color="auto" w:sz="4" w:space="0"/>
              <w:right w:val="single" w:color="auto" w:sz="4" w:space="0"/>
            </w:tcBorders>
            <w:noWrap w:val="0"/>
            <w:vAlign w:val="center"/>
          </w:tcPr>
          <w:p w14:paraId="6EC2B00C">
            <w:pPr>
              <w:widowControl/>
              <w:jc w:val="center"/>
              <w:textAlignment w:val="center"/>
              <w:rPr>
                <w:rFonts w:hint="eastAsia" w:ascii="宋体" w:hAnsi="宋体" w:eastAsia="宋体" w:cs="宋体"/>
                <w:sz w:val="24"/>
                <w:szCs w:val="24"/>
              </w:rPr>
            </w:pPr>
          </w:p>
        </w:tc>
      </w:tr>
      <w:tr w14:paraId="6B6874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6" w:hRule="atLeast"/>
        </w:trPr>
        <w:tc>
          <w:tcPr>
            <w:tcW w:w="675" w:type="dxa"/>
            <w:tcBorders>
              <w:top w:val="single" w:color="auto" w:sz="4" w:space="0"/>
              <w:left w:val="single" w:color="auto" w:sz="4" w:space="0"/>
              <w:bottom w:val="single" w:color="auto" w:sz="4" w:space="0"/>
              <w:right w:val="single" w:color="auto" w:sz="4" w:space="0"/>
            </w:tcBorders>
            <w:noWrap w:val="0"/>
            <w:vAlign w:val="center"/>
          </w:tcPr>
          <w:p w14:paraId="1AD43419">
            <w:pPr>
              <w:spacing w:line="400" w:lineRule="exact"/>
              <w:jc w:val="center"/>
              <w:rPr>
                <w:rFonts w:hint="eastAsia" w:ascii="宋体" w:hAnsi="宋体" w:eastAsia="宋体" w:cs="宋体"/>
                <w:sz w:val="24"/>
                <w:szCs w:val="24"/>
              </w:rPr>
            </w:pPr>
            <w:r>
              <w:rPr>
                <w:rFonts w:hint="eastAsia" w:ascii="宋体" w:hAnsi="宋体" w:eastAsia="宋体" w:cs="宋体"/>
                <w:sz w:val="24"/>
                <w:szCs w:val="24"/>
              </w:rPr>
              <w:t>26</w:t>
            </w:r>
          </w:p>
        </w:tc>
        <w:tc>
          <w:tcPr>
            <w:tcW w:w="2977" w:type="dxa"/>
            <w:tcBorders>
              <w:top w:val="single" w:color="auto" w:sz="4" w:space="0"/>
              <w:left w:val="single" w:color="auto" w:sz="4" w:space="0"/>
              <w:bottom w:val="single" w:color="auto" w:sz="4" w:space="0"/>
              <w:right w:val="single" w:color="auto" w:sz="4" w:space="0"/>
            </w:tcBorders>
            <w:noWrap w:val="0"/>
            <w:vAlign w:val="center"/>
          </w:tcPr>
          <w:p w14:paraId="49E2369C">
            <w:pPr>
              <w:widowControl/>
              <w:shd w:val="clear" w:color="auto" w:fill="FFFFFF"/>
              <w:spacing w:line="315" w:lineRule="atLeast"/>
              <w:jc w:val="left"/>
              <w:rPr>
                <w:rFonts w:hint="eastAsia" w:ascii="宋体" w:hAnsi="宋体" w:eastAsia="宋体" w:cs="宋体"/>
                <w:color w:val="auto"/>
                <w:sz w:val="24"/>
                <w:szCs w:val="24"/>
              </w:rPr>
            </w:pPr>
            <w:r>
              <w:rPr>
                <w:rFonts w:hint="eastAsia" w:ascii="宋体" w:hAnsi="宋体" w:eastAsia="宋体" w:cs="宋体"/>
                <w:color w:val="auto"/>
                <w:sz w:val="24"/>
                <w:szCs w:val="24"/>
              </w:rPr>
              <w:t>系统集成</w:t>
            </w:r>
          </w:p>
        </w:tc>
        <w:tc>
          <w:tcPr>
            <w:tcW w:w="2835" w:type="dxa"/>
            <w:tcBorders>
              <w:top w:val="single" w:color="auto" w:sz="4" w:space="0"/>
              <w:left w:val="single" w:color="auto" w:sz="4" w:space="0"/>
              <w:bottom w:val="single" w:color="auto" w:sz="4" w:space="0"/>
              <w:right w:val="single" w:color="auto" w:sz="4" w:space="0"/>
            </w:tcBorders>
            <w:noWrap w:val="0"/>
            <w:vAlign w:val="center"/>
          </w:tcPr>
          <w:p w14:paraId="2C3D07F6">
            <w:pPr>
              <w:widowControl/>
              <w:shd w:val="clear" w:color="auto" w:fill="FFFFFF"/>
              <w:spacing w:line="315" w:lineRule="atLeast"/>
              <w:jc w:val="left"/>
              <w:rPr>
                <w:rFonts w:hint="eastAsia" w:ascii="宋体" w:hAnsi="宋体" w:eastAsia="宋体" w:cs="宋体"/>
                <w:color w:val="auto"/>
                <w:sz w:val="24"/>
                <w:szCs w:val="24"/>
              </w:rPr>
            </w:pPr>
            <w:r>
              <w:rPr>
                <w:rFonts w:hint="eastAsia" w:ascii="宋体" w:hAnsi="宋体" w:eastAsia="宋体" w:cs="宋体"/>
                <w:color w:val="auto"/>
                <w:sz w:val="24"/>
                <w:szCs w:val="24"/>
              </w:rPr>
              <w:t>安装、布线、PVC材料、电源线、控制线等</w:t>
            </w:r>
          </w:p>
        </w:tc>
        <w:tc>
          <w:tcPr>
            <w:tcW w:w="851" w:type="dxa"/>
            <w:tcBorders>
              <w:top w:val="single" w:color="auto" w:sz="4" w:space="0"/>
              <w:left w:val="single" w:color="auto" w:sz="4" w:space="0"/>
              <w:bottom w:val="single" w:color="auto" w:sz="4" w:space="0"/>
              <w:right w:val="single" w:color="auto" w:sz="4" w:space="0"/>
            </w:tcBorders>
            <w:noWrap w:val="0"/>
            <w:vAlign w:val="center"/>
          </w:tcPr>
          <w:p w14:paraId="01EDE944">
            <w:pPr>
              <w:widowControl/>
              <w:jc w:val="center"/>
              <w:textAlignment w:val="center"/>
              <w:rPr>
                <w:rFonts w:hint="eastAsia" w:ascii="宋体" w:hAnsi="宋体" w:eastAsia="宋体" w:cs="宋体"/>
                <w:sz w:val="24"/>
                <w:szCs w:val="24"/>
              </w:rPr>
            </w:pPr>
          </w:p>
        </w:tc>
        <w:tc>
          <w:tcPr>
            <w:tcW w:w="708" w:type="dxa"/>
            <w:tcBorders>
              <w:top w:val="single" w:color="auto" w:sz="4" w:space="0"/>
              <w:left w:val="single" w:color="auto" w:sz="4" w:space="0"/>
              <w:bottom w:val="single" w:color="auto" w:sz="4" w:space="0"/>
              <w:right w:val="single" w:color="auto" w:sz="4" w:space="0"/>
            </w:tcBorders>
            <w:noWrap w:val="0"/>
            <w:vAlign w:val="center"/>
          </w:tcPr>
          <w:p w14:paraId="26BE959E">
            <w:pPr>
              <w:widowControl/>
              <w:shd w:val="clear" w:color="auto" w:fill="FFFFFF"/>
              <w:spacing w:line="315" w:lineRule="atLeast"/>
              <w:jc w:val="center"/>
              <w:rPr>
                <w:rFonts w:hint="eastAsia" w:ascii="宋体" w:hAnsi="宋体" w:eastAsia="宋体" w:cs="宋体"/>
                <w:sz w:val="24"/>
                <w:szCs w:val="24"/>
              </w:rPr>
            </w:pPr>
            <w:r>
              <w:rPr>
                <w:rFonts w:hint="eastAsia" w:ascii="宋体" w:hAnsi="宋体" w:eastAsia="宋体" w:cs="宋体"/>
                <w:sz w:val="24"/>
                <w:szCs w:val="24"/>
              </w:rPr>
              <w:t>1</w:t>
            </w:r>
          </w:p>
        </w:tc>
        <w:tc>
          <w:tcPr>
            <w:tcW w:w="851" w:type="dxa"/>
            <w:tcBorders>
              <w:top w:val="single" w:color="auto" w:sz="4" w:space="0"/>
              <w:left w:val="single" w:color="auto" w:sz="4" w:space="0"/>
              <w:bottom w:val="single" w:color="auto" w:sz="4" w:space="0"/>
              <w:right w:val="single" w:color="auto" w:sz="4" w:space="0"/>
            </w:tcBorders>
            <w:noWrap w:val="0"/>
            <w:vAlign w:val="center"/>
          </w:tcPr>
          <w:p w14:paraId="78BE45B2">
            <w:pPr>
              <w:widowControl/>
              <w:jc w:val="center"/>
              <w:textAlignment w:val="center"/>
              <w:rPr>
                <w:rFonts w:hint="eastAsia" w:ascii="宋体" w:hAnsi="宋体" w:eastAsia="宋体" w:cs="宋体"/>
                <w:sz w:val="24"/>
                <w:szCs w:val="24"/>
              </w:rPr>
            </w:pPr>
          </w:p>
        </w:tc>
      </w:tr>
      <w:tr w14:paraId="0E75F0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6" w:hRule="atLeast"/>
        </w:trPr>
        <w:tc>
          <w:tcPr>
            <w:tcW w:w="675" w:type="dxa"/>
            <w:tcBorders>
              <w:top w:val="single" w:color="auto" w:sz="4" w:space="0"/>
              <w:left w:val="single" w:color="auto" w:sz="4" w:space="0"/>
              <w:bottom w:val="single" w:color="auto" w:sz="4" w:space="0"/>
              <w:right w:val="single" w:color="auto" w:sz="4" w:space="0"/>
            </w:tcBorders>
            <w:noWrap w:val="0"/>
            <w:vAlign w:val="center"/>
          </w:tcPr>
          <w:p w14:paraId="376DCC5D">
            <w:pPr>
              <w:spacing w:line="400" w:lineRule="exact"/>
              <w:jc w:val="center"/>
              <w:rPr>
                <w:rFonts w:hint="eastAsia" w:ascii="宋体" w:hAnsi="宋体" w:eastAsia="宋体" w:cs="宋体"/>
                <w:sz w:val="24"/>
                <w:szCs w:val="24"/>
              </w:rPr>
            </w:pPr>
            <w:r>
              <w:rPr>
                <w:rFonts w:hint="eastAsia" w:ascii="宋体" w:hAnsi="宋体" w:eastAsia="宋体" w:cs="宋体"/>
                <w:sz w:val="24"/>
                <w:szCs w:val="24"/>
              </w:rPr>
              <w:t>27</w:t>
            </w:r>
          </w:p>
        </w:tc>
        <w:tc>
          <w:tcPr>
            <w:tcW w:w="2977" w:type="dxa"/>
            <w:tcBorders>
              <w:top w:val="single" w:color="auto" w:sz="4" w:space="0"/>
              <w:left w:val="single" w:color="auto" w:sz="4" w:space="0"/>
              <w:bottom w:val="single" w:color="auto" w:sz="4" w:space="0"/>
              <w:right w:val="single" w:color="auto" w:sz="4" w:space="0"/>
            </w:tcBorders>
            <w:noWrap w:val="0"/>
            <w:vAlign w:val="top"/>
          </w:tcPr>
          <w:p w14:paraId="331BF570">
            <w:pPr>
              <w:widowControl/>
              <w:shd w:val="clear" w:color="auto" w:fill="FFFFFF"/>
              <w:spacing w:line="315" w:lineRule="atLeast"/>
              <w:jc w:val="left"/>
              <w:rPr>
                <w:rFonts w:hint="eastAsia" w:ascii="宋体" w:hAnsi="宋体" w:eastAsia="宋体" w:cs="宋体"/>
                <w:color w:val="auto"/>
                <w:sz w:val="24"/>
                <w:szCs w:val="24"/>
              </w:rPr>
            </w:pPr>
            <w:r>
              <w:rPr>
                <w:rFonts w:hint="eastAsia" w:ascii="宋体" w:hAnsi="宋体" w:eastAsia="宋体" w:cs="宋体"/>
                <w:color w:val="auto"/>
                <w:sz w:val="24"/>
                <w:szCs w:val="24"/>
                <w:lang w:val="es-ES"/>
              </w:rPr>
              <w:t>柜式空调</w:t>
            </w:r>
          </w:p>
        </w:tc>
        <w:tc>
          <w:tcPr>
            <w:tcW w:w="2835" w:type="dxa"/>
            <w:tcBorders>
              <w:top w:val="single" w:color="auto" w:sz="4" w:space="0"/>
              <w:left w:val="single" w:color="auto" w:sz="4" w:space="0"/>
              <w:bottom w:val="single" w:color="auto" w:sz="4" w:space="0"/>
              <w:right w:val="single" w:color="auto" w:sz="4" w:space="0"/>
            </w:tcBorders>
            <w:noWrap w:val="0"/>
            <w:vAlign w:val="top"/>
          </w:tcPr>
          <w:p w14:paraId="56C0C452">
            <w:pPr>
              <w:widowControl/>
              <w:shd w:val="clear" w:color="auto" w:fill="FFFFFF"/>
              <w:spacing w:line="315" w:lineRule="atLeast"/>
              <w:jc w:val="left"/>
              <w:rPr>
                <w:rFonts w:hint="eastAsia" w:ascii="宋体" w:hAnsi="宋体" w:eastAsia="宋体" w:cs="宋体"/>
                <w:color w:val="auto"/>
                <w:sz w:val="24"/>
                <w:szCs w:val="24"/>
              </w:rPr>
            </w:pPr>
            <w:r>
              <w:rPr>
                <w:rFonts w:hint="eastAsia" w:ascii="宋体" w:hAnsi="宋体" w:eastAsia="宋体" w:cs="宋体"/>
                <w:color w:val="auto"/>
                <w:sz w:val="24"/>
                <w:szCs w:val="24"/>
              </w:rPr>
              <w:t>格力</w:t>
            </w:r>
            <w:r>
              <w:rPr>
                <w:rFonts w:hint="eastAsia" w:ascii="宋体" w:hAnsi="宋体" w:eastAsia="宋体" w:cs="宋体"/>
                <w:color w:val="auto"/>
                <w:sz w:val="24"/>
                <w:szCs w:val="24"/>
                <w:lang w:val="es-ES"/>
              </w:rPr>
              <w:t>KFR-120LW/E(12568L)A1-N2</w:t>
            </w:r>
          </w:p>
        </w:tc>
        <w:tc>
          <w:tcPr>
            <w:tcW w:w="851" w:type="dxa"/>
            <w:tcBorders>
              <w:top w:val="single" w:color="auto" w:sz="4" w:space="0"/>
              <w:left w:val="single" w:color="auto" w:sz="4" w:space="0"/>
              <w:bottom w:val="single" w:color="auto" w:sz="4" w:space="0"/>
              <w:right w:val="single" w:color="auto" w:sz="4" w:space="0"/>
            </w:tcBorders>
            <w:noWrap w:val="0"/>
            <w:vAlign w:val="center"/>
          </w:tcPr>
          <w:p w14:paraId="11C6CC5E">
            <w:pPr>
              <w:widowControl/>
              <w:jc w:val="center"/>
              <w:textAlignment w:val="center"/>
              <w:rPr>
                <w:rFonts w:hint="eastAsia" w:ascii="宋体" w:hAnsi="宋体" w:eastAsia="宋体" w:cs="宋体"/>
                <w:sz w:val="24"/>
                <w:szCs w:val="24"/>
              </w:rPr>
            </w:pPr>
          </w:p>
        </w:tc>
        <w:tc>
          <w:tcPr>
            <w:tcW w:w="708" w:type="dxa"/>
            <w:tcBorders>
              <w:top w:val="single" w:color="auto" w:sz="4" w:space="0"/>
              <w:left w:val="single" w:color="auto" w:sz="4" w:space="0"/>
              <w:bottom w:val="single" w:color="auto" w:sz="4" w:space="0"/>
              <w:right w:val="single" w:color="auto" w:sz="4" w:space="0"/>
            </w:tcBorders>
            <w:noWrap w:val="0"/>
            <w:vAlign w:val="center"/>
          </w:tcPr>
          <w:p w14:paraId="62547DD7">
            <w:pPr>
              <w:widowControl/>
              <w:shd w:val="clear" w:color="auto" w:fill="FFFFFF"/>
              <w:spacing w:line="315" w:lineRule="atLeast"/>
              <w:jc w:val="center"/>
              <w:rPr>
                <w:rFonts w:hint="eastAsia" w:ascii="宋体" w:hAnsi="宋体" w:eastAsia="宋体" w:cs="宋体"/>
                <w:sz w:val="24"/>
                <w:szCs w:val="24"/>
              </w:rPr>
            </w:pPr>
            <w:r>
              <w:rPr>
                <w:rFonts w:hint="eastAsia" w:ascii="宋体" w:hAnsi="宋体" w:eastAsia="宋体" w:cs="宋体"/>
                <w:sz w:val="24"/>
                <w:szCs w:val="24"/>
                <w:lang w:val="es-ES"/>
              </w:rPr>
              <w:t>2</w:t>
            </w:r>
          </w:p>
        </w:tc>
        <w:tc>
          <w:tcPr>
            <w:tcW w:w="851" w:type="dxa"/>
            <w:tcBorders>
              <w:top w:val="single" w:color="auto" w:sz="4" w:space="0"/>
              <w:left w:val="single" w:color="auto" w:sz="4" w:space="0"/>
              <w:bottom w:val="single" w:color="auto" w:sz="4" w:space="0"/>
              <w:right w:val="single" w:color="auto" w:sz="4" w:space="0"/>
            </w:tcBorders>
            <w:noWrap w:val="0"/>
            <w:vAlign w:val="center"/>
          </w:tcPr>
          <w:p w14:paraId="2B009E41">
            <w:pPr>
              <w:widowControl/>
              <w:jc w:val="center"/>
              <w:textAlignment w:val="center"/>
              <w:rPr>
                <w:rFonts w:hint="eastAsia" w:ascii="宋体" w:hAnsi="宋体" w:eastAsia="宋体" w:cs="宋体"/>
                <w:sz w:val="24"/>
                <w:szCs w:val="24"/>
              </w:rPr>
            </w:pPr>
          </w:p>
        </w:tc>
      </w:tr>
      <w:tr w14:paraId="4710EF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6" w:hRule="atLeast"/>
        </w:trPr>
        <w:tc>
          <w:tcPr>
            <w:tcW w:w="675" w:type="dxa"/>
            <w:tcBorders>
              <w:top w:val="single" w:color="auto" w:sz="4" w:space="0"/>
              <w:left w:val="single" w:color="auto" w:sz="4" w:space="0"/>
              <w:bottom w:val="single" w:color="auto" w:sz="4" w:space="0"/>
              <w:right w:val="single" w:color="auto" w:sz="4" w:space="0"/>
            </w:tcBorders>
            <w:noWrap w:val="0"/>
            <w:vAlign w:val="center"/>
          </w:tcPr>
          <w:p w14:paraId="6645BDC2">
            <w:pPr>
              <w:spacing w:line="400" w:lineRule="exact"/>
              <w:jc w:val="center"/>
              <w:rPr>
                <w:rFonts w:hint="eastAsia" w:ascii="宋体" w:hAnsi="宋体" w:eastAsia="宋体" w:cs="宋体"/>
                <w:sz w:val="24"/>
                <w:szCs w:val="24"/>
              </w:rPr>
            </w:pPr>
            <w:r>
              <w:rPr>
                <w:rFonts w:hint="eastAsia" w:ascii="宋体" w:hAnsi="宋体" w:eastAsia="宋体" w:cs="宋体"/>
                <w:sz w:val="24"/>
                <w:szCs w:val="24"/>
              </w:rPr>
              <w:t>28</w:t>
            </w:r>
          </w:p>
        </w:tc>
        <w:tc>
          <w:tcPr>
            <w:tcW w:w="2977" w:type="dxa"/>
            <w:tcBorders>
              <w:top w:val="single" w:color="auto" w:sz="4" w:space="0"/>
              <w:left w:val="single" w:color="auto" w:sz="4" w:space="0"/>
              <w:bottom w:val="single" w:color="auto" w:sz="4" w:space="0"/>
              <w:right w:val="single" w:color="auto" w:sz="4" w:space="0"/>
            </w:tcBorders>
            <w:noWrap w:val="0"/>
            <w:vAlign w:val="center"/>
          </w:tcPr>
          <w:p w14:paraId="71115B30">
            <w:pPr>
              <w:widowControl/>
              <w:shd w:val="clear" w:color="auto" w:fill="FFFFFF"/>
              <w:spacing w:line="315" w:lineRule="atLeast"/>
              <w:jc w:val="left"/>
              <w:rPr>
                <w:rFonts w:hint="eastAsia" w:ascii="宋体" w:hAnsi="宋体" w:eastAsia="宋体" w:cs="宋体"/>
                <w:color w:val="auto"/>
                <w:sz w:val="24"/>
                <w:szCs w:val="24"/>
              </w:rPr>
            </w:pPr>
            <w:r>
              <w:rPr>
                <w:rFonts w:hint="eastAsia" w:ascii="宋体" w:hAnsi="宋体" w:eastAsia="宋体" w:cs="宋体"/>
                <w:color w:val="auto"/>
                <w:sz w:val="24"/>
                <w:szCs w:val="24"/>
              </w:rPr>
              <w:t>环境装修（全屋静音设计）</w:t>
            </w:r>
          </w:p>
        </w:tc>
        <w:tc>
          <w:tcPr>
            <w:tcW w:w="2835" w:type="dxa"/>
            <w:tcBorders>
              <w:top w:val="single" w:color="auto" w:sz="4" w:space="0"/>
              <w:left w:val="single" w:color="auto" w:sz="4" w:space="0"/>
              <w:bottom w:val="single" w:color="auto" w:sz="4" w:space="0"/>
              <w:right w:val="single" w:color="auto" w:sz="4" w:space="0"/>
            </w:tcBorders>
            <w:noWrap w:val="0"/>
            <w:vAlign w:val="center"/>
          </w:tcPr>
          <w:p w14:paraId="43F8CB55">
            <w:pPr>
              <w:widowControl/>
              <w:shd w:val="clear" w:color="auto" w:fill="FFFFFF"/>
              <w:spacing w:line="315" w:lineRule="atLeast"/>
              <w:jc w:val="left"/>
              <w:rPr>
                <w:rFonts w:hint="eastAsia" w:ascii="宋体" w:hAnsi="宋体" w:eastAsia="宋体" w:cs="宋体"/>
                <w:color w:val="auto"/>
                <w:sz w:val="24"/>
                <w:szCs w:val="24"/>
              </w:rPr>
            </w:pPr>
            <w:r>
              <w:rPr>
                <w:rFonts w:hint="eastAsia" w:ascii="宋体" w:hAnsi="宋体" w:eastAsia="宋体" w:cs="宋体"/>
                <w:color w:val="auto"/>
                <w:sz w:val="24"/>
                <w:szCs w:val="24"/>
              </w:rPr>
              <w:t>需现场勘查与用户要求定制</w:t>
            </w:r>
          </w:p>
        </w:tc>
        <w:tc>
          <w:tcPr>
            <w:tcW w:w="851" w:type="dxa"/>
            <w:tcBorders>
              <w:top w:val="single" w:color="auto" w:sz="4" w:space="0"/>
              <w:left w:val="single" w:color="auto" w:sz="4" w:space="0"/>
              <w:bottom w:val="single" w:color="auto" w:sz="4" w:space="0"/>
              <w:right w:val="single" w:color="auto" w:sz="4" w:space="0"/>
            </w:tcBorders>
            <w:noWrap w:val="0"/>
            <w:vAlign w:val="center"/>
          </w:tcPr>
          <w:p w14:paraId="753F1DB6">
            <w:pPr>
              <w:widowControl/>
              <w:jc w:val="center"/>
              <w:textAlignment w:val="center"/>
              <w:rPr>
                <w:rFonts w:hint="eastAsia" w:ascii="宋体" w:hAnsi="宋体" w:eastAsia="宋体" w:cs="宋体"/>
                <w:sz w:val="24"/>
                <w:szCs w:val="24"/>
              </w:rPr>
            </w:pPr>
          </w:p>
        </w:tc>
        <w:tc>
          <w:tcPr>
            <w:tcW w:w="708" w:type="dxa"/>
            <w:tcBorders>
              <w:top w:val="single" w:color="auto" w:sz="4" w:space="0"/>
              <w:left w:val="single" w:color="auto" w:sz="4" w:space="0"/>
              <w:bottom w:val="single" w:color="auto" w:sz="4" w:space="0"/>
              <w:right w:val="single" w:color="auto" w:sz="4" w:space="0"/>
            </w:tcBorders>
            <w:noWrap w:val="0"/>
            <w:vAlign w:val="center"/>
          </w:tcPr>
          <w:p w14:paraId="1561505A">
            <w:pPr>
              <w:widowControl/>
              <w:shd w:val="clear" w:color="auto" w:fill="FFFFFF"/>
              <w:spacing w:line="315" w:lineRule="atLeast"/>
              <w:jc w:val="center"/>
              <w:rPr>
                <w:rFonts w:hint="eastAsia" w:ascii="宋体" w:hAnsi="宋体" w:eastAsia="宋体" w:cs="宋体"/>
                <w:sz w:val="24"/>
                <w:szCs w:val="24"/>
              </w:rPr>
            </w:pPr>
            <w:r>
              <w:rPr>
                <w:rFonts w:hint="eastAsia" w:ascii="宋体" w:hAnsi="宋体" w:eastAsia="宋体" w:cs="宋体"/>
                <w:sz w:val="24"/>
                <w:szCs w:val="24"/>
              </w:rPr>
              <w:t>1</w:t>
            </w:r>
          </w:p>
        </w:tc>
        <w:tc>
          <w:tcPr>
            <w:tcW w:w="851" w:type="dxa"/>
            <w:tcBorders>
              <w:top w:val="single" w:color="auto" w:sz="4" w:space="0"/>
              <w:left w:val="single" w:color="auto" w:sz="4" w:space="0"/>
              <w:bottom w:val="single" w:color="auto" w:sz="4" w:space="0"/>
              <w:right w:val="single" w:color="auto" w:sz="4" w:space="0"/>
            </w:tcBorders>
            <w:noWrap w:val="0"/>
            <w:vAlign w:val="center"/>
          </w:tcPr>
          <w:p w14:paraId="5245D397">
            <w:pPr>
              <w:widowControl/>
              <w:jc w:val="center"/>
              <w:textAlignment w:val="center"/>
              <w:rPr>
                <w:rFonts w:hint="eastAsia" w:ascii="宋体" w:hAnsi="宋体" w:eastAsia="宋体" w:cs="宋体"/>
                <w:sz w:val="24"/>
                <w:szCs w:val="24"/>
              </w:rPr>
            </w:pPr>
          </w:p>
        </w:tc>
      </w:tr>
      <w:tr w14:paraId="395240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8" w:hRule="atLeast"/>
        </w:trPr>
        <w:tc>
          <w:tcPr>
            <w:tcW w:w="675" w:type="dxa"/>
            <w:tcBorders>
              <w:top w:val="single" w:color="auto" w:sz="4" w:space="0"/>
              <w:left w:val="single" w:color="auto" w:sz="4" w:space="0"/>
              <w:bottom w:val="single" w:color="auto" w:sz="4" w:space="0"/>
              <w:right w:val="single" w:color="auto" w:sz="4" w:space="0"/>
            </w:tcBorders>
            <w:noWrap w:val="0"/>
            <w:vAlign w:val="center"/>
          </w:tcPr>
          <w:p w14:paraId="588C5E96">
            <w:pPr>
              <w:spacing w:line="400" w:lineRule="exact"/>
              <w:jc w:val="center"/>
              <w:rPr>
                <w:rFonts w:hint="eastAsia" w:ascii="宋体" w:hAnsi="宋体" w:eastAsia="宋体" w:cs="宋体"/>
                <w:sz w:val="24"/>
                <w:szCs w:val="24"/>
              </w:rPr>
            </w:pPr>
          </w:p>
        </w:tc>
        <w:tc>
          <w:tcPr>
            <w:tcW w:w="2977" w:type="dxa"/>
            <w:tcBorders>
              <w:top w:val="single" w:color="auto" w:sz="4" w:space="0"/>
              <w:left w:val="single" w:color="auto" w:sz="4" w:space="0"/>
              <w:bottom w:val="single" w:color="auto" w:sz="4" w:space="0"/>
              <w:right w:val="single" w:color="auto" w:sz="4" w:space="0"/>
            </w:tcBorders>
            <w:noWrap w:val="0"/>
            <w:vAlign w:val="center"/>
          </w:tcPr>
          <w:p w14:paraId="0D141FB2">
            <w:pPr>
              <w:spacing w:line="400" w:lineRule="exact"/>
              <w:jc w:val="center"/>
              <w:rPr>
                <w:rFonts w:hint="eastAsia" w:ascii="宋体" w:hAnsi="宋体" w:eastAsia="宋体" w:cs="宋体"/>
                <w:sz w:val="24"/>
                <w:szCs w:val="24"/>
              </w:rPr>
            </w:pPr>
            <w:r>
              <w:rPr>
                <w:rFonts w:hint="eastAsia" w:ascii="宋体" w:hAnsi="宋体" w:eastAsia="宋体" w:cs="宋体"/>
                <w:sz w:val="24"/>
                <w:szCs w:val="24"/>
              </w:rPr>
              <w:t>合计</w:t>
            </w:r>
          </w:p>
        </w:tc>
        <w:tc>
          <w:tcPr>
            <w:tcW w:w="2835" w:type="dxa"/>
            <w:tcBorders>
              <w:top w:val="single" w:color="auto" w:sz="4" w:space="0"/>
              <w:left w:val="single" w:color="auto" w:sz="4" w:space="0"/>
              <w:bottom w:val="single" w:color="auto" w:sz="4" w:space="0"/>
              <w:right w:val="single" w:color="auto" w:sz="4" w:space="0"/>
            </w:tcBorders>
            <w:noWrap w:val="0"/>
            <w:vAlign w:val="center"/>
          </w:tcPr>
          <w:p w14:paraId="7B891C78">
            <w:pPr>
              <w:spacing w:line="400" w:lineRule="exact"/>
              <w:rPr>
                <w:rFonts w:hint="eastAsia" w:ascii="宋体" w:hAnsi="宋体" w:eastAsia="宋体" w:cs="宋体"/>
                <w:sz w:val="24"/>
                <w:szCs w:val="24"/>
              </w:rPr>
            </w:pPr>
          </w:p>
        </w:tc>
        <w:tc>
          <w:tcPr>
            <w:tcW w:w="851" w:type="dxa"/>
            <w:tcBorders>
              <w:top w:val="single" w:color="auto" w:sz="4" w:space="0"/>
              <w:left w:val="single" w:color="auto" w:sz="4" w:space="0"/>
              <w:bottom w:val="single" w:color="auto" w:sz="4" w:space="0"/>
              <w:right w:val="single" w:color="auto" w:sz="4" w:space="0"/>
            </w:tcBorders>
            <w:noWrap w:val="0"/>
            <w:vAlign w:val="center"/>
          </w:tcPr>
          <w:p w14:paraId="5A80B07F">
            <w:pPr>
              <w:spacing w:line="400" w:lineRule="exact"/>
              <w:jc w:val="center"/>
              <w:rPr>
                <w:rFonts w:hint="eastAsia" w:ascii="宋体" w:hAnsi="宋体" w:eastAsia="宋体" w:cs="宋体"/>
                <w:sz w:val="24"/>
                <w:szCs w:val="24"/>
              </w:rPr>
            </w:pPr>
          </w:p>
        </w:tc>
        <w:tc>
          <w:tcPr>
            <w:tcW w:w="708" w:type="dxa"/>
            <w:tcBorders>
              <w:top w:val="single" w:color="auto" w:sz="4" w:space="0"/>
              <w:left w:val="single" w:color="auto" w:sz="4" w:space="0"/>
              <w:bottom w:val="single" w:color="auto" w:sz="4" w:space="0"/>
              <w:right w:val="single" w:color="auto" w:sz="4" w:space="0"/>
            </w:tcBorders>
            <w:noWrap w:val="0"/>
            <w:vAlign w:val="center"/>
          </w:tcPr>
          <w:p w14:paraId="1B219500">
            <w:pPr>
              <w:spacing w:line="400" w:lineRule="exact"/>
              <w:jc w:val="center"/>
              <w:rPr>
                <w:rFonts w:hint="eastAsia" w:ascii="宋体" w:hAnsi="宋体" w:eastAsia="宋体" w:cs="宋体"/>
                <w:sz w:val="24"/>
                <w:szCs w:val="24"/>
              </w:rPr>
            </w:pPr>
          </w:p>
        </w:tc>
        <w:tc>
          <w:tcPr>
            <w:tcW w:w="851" w:type="dxa"/>
            <w:tcBorders>
              <w:top w:val="single" w:color="auto" w:sz="4" w:space="0"/>
              <w:left w:val="single" w:color="auto" w:sz="4" w:space="0"/>
              <w:bottom w:val="single" w:color="auto" w:sz="4" w:space="0"/>
              <w:right w:val="single" w:color="auto" w:sz="4" w:space="0"/>
            </w:tcBorders>
            <w:noWrap w:val="0"/>
            <w:vAlign w:val="center"/>
          </w:tcPr>
          <w:p w14:paraId="7EBE884E">
            <w:pPr>
              <w:widowControl/>
              <w:jc w:val="center"/>
              <w:textAlignment w:val="center"/>
              <w:rPr>
                <w:rFonts w:hint="eastAsia" w:ascii="宋体" w:hAnsi="宋体" w:eastAsia="宋体" w:cs="宋体"/>
                <w:sz w:val="24"/>
                <w:szCs w:val="24"/>
              </w:rPr>
            </w:pPr>
          </w:p>
        </w:tc>
      </w:tr>
    </w:tbl>
    <w:p w14:paraId="6DD81564">
      <w:pPr>
        <w:pStyle w:val="11"/>
      </w:pPr>
    </w:p>
    <w:p w14:paraId="09ED3944">
      <w:pPr>
        <w:numPr>
          <w:ilvl w:val="0"/>
          <w:numId w:val="20"/>
        </w:numPr>
        <w:spacing w:line="360" w:lineRule="auto"/>
        <w:outlineLvl w:val="1"/>
        <w:rPr>
          <w:rFonts w:asciiTheme="minorEastAsia" w:hAnsiTheme="minorEastAsia"/>
          <w:b/>
          <w:bCs/>
          <w:sz w:val="28"/>
          <w:szCs w:val="28"/>
        </w:rPr>
      </w:pPr>
      <w:r>
        <w:rPr>
          <w:rFonts w:hint="eastAsia" w:asciiTheme="minorEastAsia" w:hAnsiTheme="minorEastAsia"/>
          <w:b/>
          <w:bCs/>
          <w:sz w:val="28"/>
          <w:szCs w:val="28"/>
        </w:rPr>
        <w:t>所需软件预算</w:t>
      </w:r>
    </w:p>
    <w:tbl>
      <w:tblPr>
        <w:tblStyle w:val="18"/>
        <w:tblW w:w="9005" w:type="dxa"/>
        <w:jc w:val="center"/>
        <w:tblBorders>
          <w:top w:val="single" w:color="000080" w:sz="6" w:space="0"/>
          <w:left w:val="single" w:color="000080" w:sz="6" w:space="0"/>
          <w:bottom w:val="single" w:color="000080" w:sz="6" w:space="0"/>
          <w:right w:val="single" w:color="000080" w:sz="6" w:space="0"/>
          <w:insideH w:val="single" w:color="000080" w:sz="6" w:space="0"/>
          <w:insideV w:val="single" w:color="000080" w:sz="6" w:space="0"/>
        </w:tblBorders>
        <w:tblLayout w:type="fixed"/>
        <w:tblCellMar>
          <w:top w:w="0" w:type="dxa"/>
          <w:left w:w="108" w:type="dxa"/>
          <w:bottom w:w="0" w:type="dxa"/>
          <w:right w:w="108" w:type="dxa"/>
        </w:tblCellMar>
      </w:tblPr>
      <w:tblGrid>
        <w:gridCol w:w="2042"/>
        <w:gridCol w:w="735"/>
        <w:gridCol w:w="1741"/>
        <w:gridCol w:w="1146"/>
        <w:gridCol w:w="1670"/>
        <w:gridCol w:w="1671"/>
      </w:tblGrid>
      <w:tr w14:paraId="7826F5B9">
        <w:tblPrEx>
          <w:tblBorders>
            <w:top w:val="single" w:color="000080" w:sz="6" w:space="0"/>
            <w:left w:val="single" w:color="000080" w:sz="6" w:space="0"/>
            <w:bottom w:val="single" w:color="000080" w:sz="6" w:space="0"/>
            <w:right w:val="single" w:color="000080" w:sz="6" w:space="0"/>
            <w:insideH w:val="single" w:color="000080" w:sz="6" w:space="0"/>
            <w:insideV w:val="single" w:color="000080" w:sz="6" w:space="0"/>
          </w:tblBorders>
          <w:tblCellMar>
            <w:top w:w="0" w:type="dxa"/>
            <w:left w:w="108" w:type="dxa"/>
            <w:bottom w:w="0" w:type="dxa"/>
            <w:right w:w="108" w:type="dxa"/>
          </w:tblCellMar>
        </w:tblPrEx>
        <w:trPr>
          <w:trHeight w:val="654" w:hRule="atLeast"/>
          <w:jc w:val="center"/>
        </w:trPr>
        <w:tc>
          <w:tcPr>
            <w:tcW w:w="2042" w:type="dxa"/>
            <w:shd w:val="solid" w:color="000080" w:fill="FFFFFF"/>
          </w:tcPr>
          <w:p w14:paraId="690794B1">
            <w:pPr>
              <w:jc w:val="center"/>
              <w:rPr>
                <w:rFonts w:asciiTheme="minorEastAsia" w:hAnsiTheme="minorEastAsia" w:cstheme="minorEastAsia"/>
                <w:b/>
                <w:bCs/>
                <w:color w:val="auto"/>
                <w:sz w:val="24"/>
                <w:szCs w:val="24"/>
              </w:rPr>
            </w:pPr>
            <w:r>
              <w:rPr>
                <w:rFonts w:hint="eastAsia" w:asciiTheme="minorEastAsia" w:hAnsiTheme="minorEastAsia" w:cstheme="minorEastAsia"/>
                <w:b/>
                <w:bCs/>
                <w:color w:val="auto"/>
                <w:sz w:val="24"/>
                <w:szCs w:val="24"/>
              </w:rPr>
              <w:t>名称</w:t>
            </w:r>
          </w:p>
        </w:tc>
        <w:tc>
          <w:tcPr>
            <w:tcW w:w="735" w:type="dxa"/>
            <w:shd w:val="solid" w:color="000080" w:fill="FFFFFF"/>
          </w:tcPr>
          <w:p w14:paraId="17BA700E">
            <w:pPr>
              <w:jc w:val="center"/>
              <w:rPr>
                <w:rFonts w:asciiTheme="minorEastAsia" w:hAnsiTheme="minorEastAsia" w:cstheme="minorEastAsia"/>
                <w:b/>
                <w:bCs/>
                <w:color w:val="auto"/>
                <w:sz w:val="24"/>
                <w:szCs w:val="24"/>
              </w:rPr>
            </w:pPr>
            <w:r>
              <w:rPr>
                <w:rFonts w:hint="eastAsia" w:asciiTheme="minorEastAsia" w:hAnsiTheme="minorEastAsia" w:cstheme="minorEastAsia"/>
                <w:b/>
                <w:bCs/>
                <w:color w:val="auto"/>
                <w:sz w:val="24"/>
                <w:szCs w:val="24"/>
              </w:rPr>
              <w:t>型号</w:t>
            </w:r>
          </w:p>
        </w:tc>
        <w:tc>
          <w:tcPr>
            <w:tcW w:w="1741" w:type="dxa"/>
            <w:shd w:val="solid" w:color="000080" w:fill="FFFFFF"/>
          </w:tcPr>
          <w:p w14:paraId="45E10C7E">
            <w:pPr>
              <w:jc w:val="center"/>
              <w:rPr>
                <w:rFonts w:asciiTheme="minorEastAsia" w:hAnsiTheme="minorEastAsia" w:cstheme="minorEastAsia"/>
                <w:b/>
                <w:bCs/>
                <w:color w:val="auto"/>
                <w:sz w:val="24"/>
                <w:szCs w:val="24"/>
              </w:rPr>
            </w:pPr>
            <w:r>
              <w:rPr>
                <w:rFonts w:hint="eastAsia" w:asciiTheme="minorEastAsia" w:hAnsiTheme="minorEastAsia" w:cstheme="minorEastAsia"/>
                <w:b/>
                <w:bCs/>
                <w:color w:val="auto"/>
                <w:sz w:val="24"/>
                <w:szCs w:val="24"/>
              </w:rPr>
              <w:t>产地及厂商</w:t>
            </w:r>
          </w:p>
        </w:tc>
        <w:tc>
          <w:tcPr>
            <w:tcW w:w="1146" w:type="dxa"/>
            <w:shd w:val="solid" w:color="000080" w:fill="FFFFFF"/>
          </w:tcPr>
          <w:p w14:paraId="67F77022">
            <w:pPr>
              <w:jc w:val="center"/>
              <w:rPr>
                <w:rFonts w:asciiTheme="minorEastAsia" w:hAnsiTheme="minorEastAsia" w:cstheme="minorEastAsia"/>
                <w:b/>
                <w:bCs/>
                <w:color w:val="auto"/>
                <w:sz w:val="24"/>
                <w:szCs w:val="24"/>
              </w:rPr>
            </w:pPr>
            <w:r>
              <w:rPr>
                <w:rFonts w:hint="eastAsia" w:asciiTheme="minorEastAsia" w:hAnsiTheme="minorEastAsia" w:cstheme="minorEastAsia"/>
                <w:b/>
                <w:bCs/>
                <w:color w:val="auto"/>
                <w:sz w:val="24"/>
                <w:szCs w:val="24"/>
              </w:rPr>
              <w:t>单价（元）</w:t>
            </w:r>
          </w:p>
        </w:tc>
        <w:tc>
          <w:tcPr>
            <w:tcW w:w="1670" w:type="dxa"/>
            <w:shd w:val="solid" w:color="000080" w:fill="FFFFFF"/>
          </w:tcPr>
          <w:p w14:paraId="5A2EF9C7">
            <w:pPr>
              <w:jc w:val="center"/>
              <w:rPr>
                <w:rFonts w:asciiTheme="minorEastAsia" w:hAnsiTheme="minorEastAsia" w:cstheme="minorEastAsia"/>
                <w:b/>
                <w:bCs/>
                <w:color w:val="auto"/>
                <w:sz w:val="24"/>
                <w:szCs w:val="24"/>
              </w:rPr>
            </w:pPr>
            <w:r>
              <w:rPr>
                <w:rFonts w:hint="eastAsia" w:asciiTheme="minorEastAsia" w:hAnsiTheme="minorEastAsia" w:cstheme="minorEastAsia"/>
                <w:b/>
                <w:bCs/>
                <w:color w:val="auto"/>
                <w:sz w:val="24"/>
                <w:szCs w:val="24"/>
              </w:rPr>
              <w:t>数量</w:t>
            </w:r>
          </w:p>
        </w:tc>
        <w:tc>
          <w:tcPr>
            <w:tcW w:w="1671" w:type="dxa"/>
            <w:shd w:val="solid" w:color="000080" w:fill="FFFFFF"/>
          </w:tcPr>
          <w:p w14:paraId="4CCEC27B">
            <w:pPr>
              <w:jc w:val="center"/>
              <w:rPr>
                <w:rFonts w:asciiTheme="minorEastAsia" w:hAnsiTheme="minorEastAsia" w:cstheme="minorEastAsia"/>
                <w:b/>
                <w:bCs/>
                <w:color w:val="auto"/>
                <w:sz w:val="24"/>
                <w:szCs w:val="24"/>
              </w:rPr>
            </w:pPr>
            <w:r>
              <w:rPr>
                <w:rFonts w:hint="eastAsia" w:asciiTheme="minorEastAsia" w:hAnsiTheme="minorEastAsia" w:cstheme="minorEastAsia"/>
                <w:b/>
                <w:bCs/>
                <w:color w:val="auto"/>
                <w:sz w:val="24"/>
                <w:szCs w:val="24"/>
              </w:rPr>
              <w:t>总价（元）</w:t>
            </w:r>
          </w:p>
        </w:tc>
      </w:tr>
      <w:tr w14:paraId="21B604DC">
        <w:tblPrEx>
          <w:tblBorders>
            <w:top w:val="single" w:color="000080" w:sz="6" w:space="0"/>
            <w:left w:val="single" w:color="000080" w:sz="6" w:space="0"/>
            <w:bottom w:val="single" w:color="000080" w:sz="6" w:space="0"/>
            <w:right w:val="single" w:color="000080" w:sz="6" w:space="0"/>
            <w:insideH w:val="single" w:color="000080" w:sz="6" w:space="0"/>
            <w:insideV w:val="single" w:color="000080" w:sz="6" w:space="0"/>
          </w:tblBorders>
          <w:tblCellMar>
            <w:top w:w="0" w:type="dxa"/>
            <w:left w:w="108" w:type="dxa"/>
            <w:bottom w:w="0" w:type="dxa"/>
            <w:right w:w="108" w:type="dxa"/>
          </w:tblCellMar>
        </w:tblPrEx>
        <w:trPr>
          <w:trHeight w:val="741" w:hRule="atLeast"/>
          <w:jc w:val="center"/>
        </w:trPr>
        <w:tc>
          <w:tcPr>
            <w:tcW w:w="2042" w:type="dxa"/>
          </w:tcPr>
          <w:p w14:paraId="306F2F24">
            <w:pPr>
              <w:jc w:val="center"/>
              <w:rPr>
                <w:rFonts w:hint="eastAsia" w:asciiTheme="minorEastAsia" w:hAnsiTheme="minorEastAsia" w:eastAsiaTheme="minorEastAsia" w:cstheme="minorEastAsia"/>
                <w:color w:val="auto"/>
                <w:sz w:val="24"/>
                <w:szCs w:val="24"/>
                <w:lang w:eastAsia="zh-CN"/>
              </w:rPr>
            </w:pPr>
            <w:r>
              <w:rPr>
                <w:rFonts w:hint="eastAsia" w:asciiTheme="minorEastAsia" w:hAnsiTheme="minorEastAsia" w:cstheme="minorEastAsia"/>
                <w:color w:val="auto"/>
                <w:sz w:val="24"/>
                <w:szCs w:val="24"/>
                <w:lang w:eastAsia="zh-CN"/>
              </w:rPr>
              <w:t>数字政务实验室（公共管理决策仿真系统）</w:t>
            </w:r>
          </w:p>
        </w:tc>
        <w:tc>
          <w:tcPr>
            <w:tcW w:w="735" w:type="dxa"/>
          </w:tcPr>
          <w:p w14:paraId="22E1A963">
            <w:pPr>
              <w:rPr>
                <w:rFonts w:asciiTheme="minorEastAsia" w:hAnsiTheme="minorEastAsia" w:cstheme="minorEastAsia"/>
                <w:color w:val="auto"/>
                <w:sz w:val="24"/>
                <w:szCs w:val="24"/>
              </w:rPr>
            </w:pPr>
            <w:r>
              <w:rPr>
                <w:rFonts w:hint="eastAsia" w:asciiTheme="minorEastAsia" w:hAnsiTheme="minorEastAsia" w:cstheme="minorEastAsia"/>
                <w:color w:val="auto"/>
                <w:sz w:val="24"/>
                <w:szCs w:val="24"/>
              </w:rPr>
              <w:t>V2.0</w:t>
            </w:r>
          </w:p>
        </w:tc>
        <w:tc>
          <w:tcPr>
            <w:tcW w:w="1741" w:type="dxa"/>
          </w:tcPr>
          <w:p w14:paraId="541C7F67">
            <w:pPr>
              <w:jc w:val="center"/>
              <w:rPr>
                <w:rFonts w:asciiTheme="minorEastAsia" w:hAnsiTheme="minorEastAsia" w:cstheme="minorEastAsia"/>
                <w:color w:val="auto"/>
                <w:sz w:val="24"/>
                <w:szCs w:val="24"/>
              </w:rPr>
            </w:pPr>
            <w:r>
              <w:rPr>
                <w:rFonts w:hint="eastAsia" w:asciiTheme="minorEastAsia" w:hAnsiTheme="minorEastAsia" w:cstheme="minorEastAsia"/>
                <w:color w:val="auto"/>
                <w:sz w:val="24"/>
                <w:szCs w:val="24"/>
              </w:rPr>
              <w:t>成都/成都杰科力科技有限公司</w:t>
            </w:r>
          </w:p>
        </w:tc>
        <w:tc>
          <w:tcPr>
            <w:tcW w:w="1146" w:type="dxa"/>
            <w:vAlign w:val="center"/>
          </w:tcPr>
          <w:p w14:paraId="3D53B01F">
            <w:pPr>
              <w:widowControl/>
              <w:jc w:val="center"/>
              <w:textAlignment w:val="center"/>
              <w:rPr>
                <w:rFonts w:hint="eastAsia" w:ascii="宋体" w:hAnsi="宋体" w:eastAsia="宋体" w:cs="宋体"/>
                <w:kern w:val="2"/>
                <w:sz w:val="24"/>
                <w:szCs w:val="24"/>
                <w:lang w:val="en-US" w:eastAsia="zh-CN" w:bidi="ar-SA"/>
              </w:rPr>
            </w:pPr>
          </w:p>
        </w:tc>
        <w:tc>
          <w:tcPr>
            <w:tcW w:w="1670" w:type="dxa"/>
          </w:tcPr>
          <w:p w14:paraId="3ACCE64C">
            <w:pPr>
              <w:jc w:val="center"/>
              <w:rPr>
                <w:rFonts w:asciiTheme="minorEastAsia" w:hAnsiTheme="minorEastAsia" w:cstheme="minorEastAsia"/>
                <w:color w:val="auto"/>
                <w:sz w:val="24"/>
                <w:szCs w:val="24"/>
              </w:rPr>
            </w:pPr>
            <w:r>
              <w:rPr>
                <w:rFonts w:hint="eastAsia" w:asciiTheme="minorEastAsia" w:hAnsiTheme="minorEastAsia" w:cstheme="minorEastAsia"/>
                <w:color w:val="auto"/>
                <w:sz w:val="24"/>
                <w:szCs w:val="24"/>
              </w:rPr>
              <w:t>1套</w:t>
            </w:r>
          </w:p>
        </w:tc>
        <w:tc>
          <w:tcPr>
            <w:tcW w:w="1671" w:type="dxa"/>
            <w:vAlign w:val="center"/>
          </w:tcPr>
          <w:p w14:paraId="2B85CBEC">
            <w:pPr>
              <w:widowControl/>
              <w:jc w:val="center"/>
              <w:textAlignment w:val="center"/>
              <w:rPr>
                <w:rFonts w:hint="eastAsia" w:ascii="宋体" w:hAnsi="宋体" w:eastAsia="宋体" w:cs="宋体"/>
                <w:kern w:val="2"/>
                <w:sz w:val="24"/>
                <w:szCs w:val="24"/>
                <w:lang w:val="en-US" w:eastAsia="zh-CN" w:bidi="ar-SA"/>
              </w:rPr>
            </w:pPr>
          </w:p>
        </w:tc>
      </w:tr>
      <w:tr w14:paraId="1A9C22AB">
        <w:tblPrEx>
          <w:tblBorders>
            <w:top w:val="single" w:color="000080" w:sz="6" w:space="0"/>
            <w:left w:val="single" w:color="000080" w:sz="6" w:space="0"/>
            <w:bottom w:val="single" w:color="000080" w:sz="6" w:space="0"/>
            <w:right w:val="single" w:color="000080" w:sz="6" w:space="0"/>
            <w:insideH w:val="single" w:color="000080" w:sz="6" w:space="0"/>
            <w:insideV w:val="single" w:color="000080" w:sz="6" w:space="0"/>
          </w:tblBorders>
          <w:tblCellMar>
            <w:top w:w="0" w:type="dxa"/>
            <w:left w:w="108" w:type="dxa"/>
            <w:bottom w:w="0" w:type="dxa"/>
            <w:right w:w="108" w:type="dxa"/>
          </w:tblCellMar>
        </w:tblPrEx>
        <w:trPr>
          <w:trHeight w:val="90" w:hRule="atLeast"/>
          <w:jc w:val="center"/>
        </w:trPr>
        <w:tc>
          <w:tcPr>
            <w:tcW w:w="7334" w:type="dxa"/>
            <w:gridSpan w:val="5"/>
          </w:tcPr>
          <w:p w14:paraId="46A8E795">
            <w:pPr>
              <w:jc w:val="center"/>
              <w:rPr>
                <w:rFonts w:hint="eastAsia" w:asciiTheme="minorEastAsia" w:hAnsiTheme="minorEastAsia" w:eastAsiaTheme="minorEastAsia" w:cstheme="minorEastAsia"/>
                <w:color w:val="auto"/>
                <w:sz w:val="24"/>
                <w:szCs w:val="24"/>
                <w:lang w:eastAsia="zh-CN"/>
              </w:rPr>
            </w:pPr>
            <w:r>
              <w:rPr>
                <w:rFonts w:hint="eastAsia" w:asciiTheme="minorEastAsia" w:hAnsiTheme="minorEastAsia" w:cstheme="minorEastAsia"/>
                <w:color w:val="auto"/>
                <w:sz w:val="24"/>
                <w:szCs w:val="24"/>
                <w:lang w:eastAsia="zh-CN"/>
              </w:rPr>
              <w:t>合计</w:t>
            </w:r>
            <w:r>
              <w:rPr>
                <w:rFonts w:hint="eastAsia"/>
                <w:color w:val="auto"/>
                <w:sz w:val="24"/>
                <w:szCs w:val="24"/>
              </w:rPr>
              <w:t>（人民币：元）</w:t>
            </w:r>
          </w:p>
        </w:tc>
        <w:tc>
          <w:tcPr>
            <w:tcW w:w="1671" w:type="dxa"/>
            <w:vAlign w:val="center"/>
          </w:tcPr>
          <w:p w14:paraId="45E5A95D">
            <w:pPr>
              <w:widowControl/>
              <w:jc w:val="center"/>
              <w:textAlignment w:val="center"/>
              <w:rPr>
                <w:rFonts w:hint="default" w:ascii="宋体" w:hAnsi="宋体" w:eastAsia="宋体" w:cs="宋体"/>
                <w:kern w:val="2"/>
                <w:sz w:val="24"/>
                <w:szCs w:val="24"/>
                <w:lang w:val="en-US" w:eastAsia="zh-CN" w:bidi="ar-SA"/>
              </w:rPr>
            </w:pPr>
          </w:p>
        </w:tc>
      </w:tr>
    </w:tbl>
    <w:p w14:paraId="43F4D9A3">
      <w:pPr>
        <w:pStyle w:val="14"/>
        <w:snapToGrid w:val="0"/>
        <w:spacing w:before="156" w:beforeLines="50" w:after="156" w:afterLines="50" w:line="360" w:lineRule="auto"/>
        <w:ind w:firstLine="562"/>
        <w:outlineLvl w:val="2"/>
        <w:rPr>
          <w:rFonts w:hint="eastAsia" w:asciiTheme="minorEastAsia" w:hAnsiTheme="minorEastAsia" w:cstheme="minorEastAsia"/>
          <w:b/>
          <w:bCs/>
          <w:sz w:val="28"/>
          <w:szCs w:val="28"/>
          <w:lang w:val="en-US" w:eastAsia="zh-CN"/>
        </w:rPr>
      </w:pPr>
      <w:bookmarkStart w:id="14" w:name="_Toc279650538"/>
      <w:bookmarkStart w:id="15" w:name="_Toc330888776"/>
      <w:bookmarkStart w:id="16" w:name="_Toc303968148"/>
      <w:r>
        <w:rPr>
          <w:rFonts w:hint="eastAsia" w:asciiTheme="minorEastAsia" w:hAnsiTheme="minorEastAsia" w:cstheme="minorEastAsia"/>
          <w:b/>
          <w:bCs/>
          <w:sz w:val="28"/>
          <w:szCs w:val="28"/>
          <w:lang w:val="en-US" w:eastAsia="zh-CN"/>
        </w:rPr>
        <w:t>1、售后服务</w:t>
      </w:r>
    </w:p>
    <w:tbl>
      <w:tblPr>
        <w:tblStyle w:val="1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28"/>
        <w:gridCol w:w="1980"/>
        <w:gridCol w:w="5760"/>
      </w:tblGrid>
      <w:tr w14:paraId="759E56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noWrap w:val="0"/>
            <w:vAlign w:val="top"/>
          </w:tcPr>
          <w:p w14:paraId="262E991F">
            <w:pPr>
              <w:spacing w:line="360" w:lineRule="auto"/>
              <w:jc w:val="center"/>
              <w:rPr>
                <w:b/>
                <w:color w:val="0000FF"/>
                <w:sz w:val="24"/>
                <w:szCs w:val="24"/>
              </w:rPr>
            </w:pPr>
            <w:r>
              <w:rPr>
                <w:rFonts w:hint="eastAsia"/>
                <w:b/>
                <w:color w:val="0000FF"/>
                <w:sz w:val="24"/>
                <w:szCs w:val="24"/>
              </w:rPr>
              <w:t>序号</w:t>
            </w:r>
          </w:p>
        </w:tc>
        <w:tc>
          <w:tcPr>
            <w:tcW w:w="1980" w:type="dxa"/>
            <w:noWrap w:val="0"/>
            <w:vAlign w:val="top"/>
          </w:tcPr>
          <w:p w14:paraId="5CFE9601">
            <w:pPr>
              <w:spacing w:line="360" w:lineRule="auto"/>
              <w:ind w:right="-174" w:rightChars="-83"/>
              <w:jc w:val="center"/>
              <w:rPr>
                <w:b/>
                <w:color w:val="0000FF"/>
                <w:sz w:val="24"/>
                <w:szCs w:val="24"/>
              </w:rPr>
            </w:pPr>
            <w:r>
              <w:rPr>
                <w:rFonts w:hint="eastAsia"/>
                <w:b/>
                <w:color w:val="0000FF"/>
                <w:sz w:val="24"/>
                <w:szCs w:val="24"/>
              </w:rPr>
              <w:t>服务类别</w:t>
            </w:r>
          </w:p>
        </w:tc>
        <w:tc>
          <w:tcPr>
            <w:tcW w:w="5760" w:type="dxa"/>
            <w:noWrap w:val="0"/>
            <w:vAlign w:val="top"/>
          </w:tcPr>
          <w:p w14:paraId="41BF9F32">
            <w:pPr>
              <w:spacing w:line="360" w:lineRule="auto"/>
              <w:jc w:val="center"/>
              <w:rPr>
                <w:b/>
                <w:color w:val="0000FF"/>
                <w:sz w:val="24"/>
                <w:szCs w:val="24"/>
              </w:rPr>
            </w:pPr>
            <w:r>
              <w:rPr>
                <w:rFonts w:hint="eastAsia"/>
                <w:b/>
                <w:color w:val="0000FF"/>
                <w:sz w:val="24"/>
                <w:szCs w:val="24"/>
              </w:rPr>
              <w:t>服务内容</w:t>
            </w:r>
          </w:p>
        </w:tc>
      </w:tr>
      <w:tr w14:paraId="046996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568" w:type="dxa"/>
            <w:gridSpan w:val="3"/>
            <w:noWrap w:val="0"/>
            <w:vAlign w:val="top"/>
          </w:tcPr>
          <w:p w14:paraId="4876590E">
            <w:pPr>
              <w:spacing w:line="360" w:lineRule="auto"/>
              <w:rPr>
                <w:b/>
                <w:sz w:val="24"/>
                <w:szCs w:val="24"/>
              </w:rPr>
            </w:pPr>
            <w:r>
              <w:rPr>
                <w:rFonts w:hint="eastAsia"/>
                <w:b/>
                <w:sz w:val="24"/>
                <w:szCs w:val="24"/>
              </w:rPr>
              <w:t>标准服务</w:t>
            </w:r>
          </w:p>
        </w:tc>
      </w:tr>
      <w:tr w14:paraId="2697D7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noWrap w:val="0"/>
            <w:vAlign w:val="top"/>
          </w:tcPr>
          <w:p w14:paraId="7E46E74E">
            <w:pPr>
              <w:spacing w:line="360" w:lineRule="auto"/>
              <w:jc w:val="center"/>
              <w:rPr>
                <w:sz w:val="24"/>
                <w:szCs w:val="24"/>
              </w:rPr>
            </w:pPr>
            <w:r>
              <w:rPr>
                <w:sz w:val="24"/>
                <w:szCs w:val="24"/>
              </w:rPr>
              <w:t>1</w:t>
            </w:r>
          </w:p>
        </w:tc>
        <w:tc>
          <w:tcPr>
            <w:tcW w:w="1980" w:type="dxa"/>
            <w:noWrap w:val="0"/>
            <w:vAlign w:val="top"/>
          </w:tcPr>
          <w:p w14:paraId="7475677C">
            <w:pPr>
              <w:spacing w:line="360" w:lineRule="auto"/>
              <w:rPr>
                <w:sz w:val="24"/>
                <w:szCs w:val="24"/>
              </w:rPr>
            </w:pPr>
            <w:r>
              <w:rPr>
                <w:rFonts w:hint="eastAsia"/>
                <w:sz w:val="24"/>
                <w:szCs w:val="24"/>
              </w:rPr>
              <w:t>培训服务</w:t>
            </w:r>
          </w:p>
        </w:tc>
        <w:tc>
          <w:tcPr>
            <w:tcW w:w="5760" w:type="dxa"/>
            <w:noWrap w:val="0"/>
            <w:vAlign w:val="top"/>
          </w:tcPr>
          <w:p w14:paraId="55169EA1">
            <w:pPr>
              <w:spacing w:line="360" w:lineRule="auto"/>
              <w:rPr>
                <w:sz w:val="24"/>
                <w:szCs w:val="24"/>
              </w:rPr>
            </w:pPr>
            <w:r>
              <w:rPr>
                <w:rFonts w:hint="eastAsia"/>
                <w:sz w:val="24"/>
                <w:szCs w:val="24"/>
              </w:rPr>
              <w:t>向校方免费提供产品交付培训服务一次。</w:t>
            </w:r>
          </w:p>
        </w:tc>
      </w:tr>
      <w:tr w14:paraId="2E6519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noWrap w:val="0"/>
            <w:vAlign w:val="top"/>
          </w:tcPr>
          <w:p w14:paraId="79733175">
            <w:pPr>
              <w:spacing w:line="360" w:lineRule="auto"/>
              <w:jc w:val="center"/>
              <w:rPr>
                <w:sz w:val="24"/>
                <w:szCs w:val="24"/>
              </w:rPr>
            </w:pPr>
            <w:r>
              <w:rPr>
                <w:sz w:val="24"/>
                <w:szCs w:val="24"/>
              </w:rPr>
              <w:t>2</w:t>
            </w:r>
          </w:p>
        </w:tc>
        <w:tc>
          <w:tcPr>
            <w:tcW w:w="1980" w:type="dxa"/>
            <w:noWrap w:val="0"/>
            <w:vAlign w:val="top"/>
          </w:tcPr>
          <w:p w14:paraId="16FDF640">
            <w:pPr>
              <w:spacing w:line="360" w:lineRule="auto"/>
              <w:rPr>
                <w:sz w:val="24"/>
                <w:szCs w:val="24"/>
              </w:rPr>
            </w:pPr>
            <w:r>
              <w:rPr>
                <w:rFonts w:hint="eastAsia"/>
                <w:sz w:val="24"/>
                <w:szCs w:val="24"/>
              </w:rPr>
              <w:t>软件安装调试服务</w:t>
            </w:r>
          </w:p>
        </w:tc>
        <w:tc>
          <w:tcPr>
            <w:tcW w:w="5760" w:type="dxa"/>
            <w:noWrap w:val="0"/>
            <w:vAlign w:val="top"/>
          </w:tcPr>
          <w:p w14:paraId="7C931484">
            <w:pPr>
              <w:spacing w:line="360" w:lineRule="auto"/>
              <w:rPr>
                <w:sz w:val="24"/>
                <w:szCs w:val="24"/>
              </w:rPr>
            </w:pPr>
            <w:r>
              <w:rPr>
                <w:rFonts w:hint="eastAsia"/>
                <w:sz w:val="24"/>
                <w:szCs w:val="24"/>
              </w:rPr>
              <w:t>负责对软件的安装调试，保证校方能正常的使用软件和教学。</w:t>
            </w:r>
          </w:p>
        </w:tc>
      </w:tr>
      <w:tr w14:paraId="5B9872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noWrap w:val="0"/>
            <w:vAlign w:val="top"/>
          </w:tcPr>
          <w:p w14:paraId="2015D4C4">
            <w:pPr>
              <w:spacing w:line="360" w:lineRule="auto"/>
              <w:jc w:val="center"/>
              <w:rPr>
                <w:sz w:val="24"/>
                <w:szCs w:val="24"/>
              </w:rPr>
            </w:pPr>
            <w:r>
              <w:rPr>
                <w:sz w:val="24"/>
                <w:szCs w:val="24"/>
              </w:rPr>
              <w:t>3</w:t>
            </w:r>
          </w:p>
        </w:tc>
        <w:tc>
          <w:tcPr>
            <w:tcW w:w="1980" w:type="dxa"/>
            <w:noWrap w:val="0"/>
            <w:vAlign w:val="top"/>
          </w:tcPr>
          <w:p w14:paraId="05B4CB2D">
            <w:pPr>
              <w:spacing w:line="360" w:lineRule="auto"/>
              <w:rPr>
                <w:sz w:val="24"/>
                <w:szCs w:val="24"/>
              </w:rPr>
            </w:pPr>
            <w:r>
              <w:rPr>
                <w:rFonts w:hint="eastAsia"/>
                <w:sz w:val="24"/>
                <w:szCs w:val="24"/>
              </w:rPr>
              <w:t>产品升级服务</w:t>
            </w:r>
          </w:p>
        </w:tc>
        <w:tc>
          <w:tcPr>
            <w:tcW w:w="5760" w:type="dxa"/>
            <w:noWrap w:val="0"/>
            <w:vAlign w:val="top"/>
          </w:tcPr>
          <w:p w14:paraId="7E859881">
            <w:pPr>
              <w:spacing w:line="360" w:lineRule="auto"/>
              <w:rPr>
                <w:sz w:val="24"/>
                <w:szCs w:val="24"/>
              </w:rPr>
            </w:pPr>
            <w:r>
              <w:rPr>
                <w:rFonts w:hint="eastAsia"/>
                <w:sz w:val="24"/>
                <w:szCs w:val="24"/>
              </w:rPr>
              <w:t>2年内为校方及时免费提供产品升级服务，为校方安装调试软件升级版本和功能工具包，对校方师资人员进行产品升级指导培训。</w:t>
            </w:r>
          </w:p>
        </w:tc>
      </w:tr>
      <w:tr w14:paraId="13280C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noWrap w:val="0"/>
            <w:vAlign w:val="top"/>
          </w:tcPr>
          <w:p w14:paraId="0BBB9D71">
            <w:pPr>
              <w:spacing w:line="360" w:lineRule="auto"/>
              <w:jc w:val="center"/>
              <w:rPr>
                <w:sz w:val="24"/>
                <w:szCs w:val="24"/>
              </w:rPr>
            </w:pPr>
            <w:r>
              <w:rPr>
                <w:sz w:val="24"/>
                <w:szCs w:val="24"/>
              </w:rPr>
              <w:t>4</w:t>
            </w:r>
          </w:p>
        </w:tc>
        <w:tc>
          <w:tcPr>
            <w:tcW w:w="1980" w:type="dxa"/>
            <w:noWrap w:val="0"/>
            <w:vAlign w:val="top"/>
          </w:tcPr>
          <w:p w14:paraId="2715B4C4">
            <w:pPr>
              <w:spacing w:line="360" w:lineRule="auto"/>
              <w:rPr>
                <w:sz w:val="24"/>
                <w:szCs w:val="24"/>
              </w:rPr>
            </w:pPr>
            <w:r>
              <w:rPr>
                <w:rFonts w:hint="eastAsia"/>
                <w:sz w:val="24"/>
                <w:szCs w:val="24"/>
              </w:rPr>
              <w:t>日常技术支持服务</w:t>
            </w:r>
          </w:p>
        </w:tc>
        <w:tc>
          <w:tcPr>
            <w:tcW w:w="5760" w:type="dxa"/>
            <w:noWrap w:val="0"/>
            <w:vAlign w:val="top"/>
          </w:tcPr>
          <w:p w14:paraId="56993335">
            <w:pPr>
              <w:spacing w:line="360" w:lineRule="auto"/>
              <w:rPr>
                <w:sz w:val="24"/>
                <w:szCs w:val="24"/>
              </w:rPr>
            </w:pPr>
            <w:r>
              <w:rPr>
                <w:rFonts w:hint="eastAsia"/>
                <w:sz w:val="24"/>
                <w:szCs w:val="24"/>
              </w:rPr>
              <w:t>在校方日常教学使用软件过程中，为其提供及时的</w:t>
            </w:r>
            <w:r>
              <w:rPr>
                <w:sz w:val="24"/>
                <w:szCs w:val="24"/>
                <w:lang w:val="de-DE"/>
              </w:rPr>
              <w:t xml:space="preserve">INTERNET </w:t>
            </w:r>
            <w:r>
              <w:rPr>
                <w:rFonts w:hint="eastAsia"/>
                <w:sz w:val="24"/>
                <w:szCs w:val="24"/>
              </w:rPr>
              <w:t>网络服务、资讯服务、热线支持等服务。</w:t>
            </w:r>
          </w:p>
        </w:tc>
      </w:tr>
      <w:tr w14:paraId="32F933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noWrap w:val="0"/>
            <w:vAlign w:val="top"/>
          </w:tcPr>
          <w:p w14:paraId="41B0C258">
            <w:pPr>
              <w:spacing w:line="360" w:lineRule="auto"/>
              <w:jc w:val="center"/>
              <w:rPr>
                <w:sz w:val="24"/>
                <w:szCs w:val="24"/>
              </w:rPr>
            </w:pPr>
            <w:r>
              <w:rPr>
                <w:sz w:val="24"/>
                <w:szCs w:val="24"/>
              </w:rPr>
              <w:t>5</w:t>
            </w:r>
          </w:p>
        </w:tc>
        <w:tc>
          <w:tcPr>
            <w:tcW w:w="1980" w:type="dxa"/>
            <w:noWrap w:val="0"/>
            <w:vAlign w:val="top"/>
          </w:tcPr>
          <w:p w14:paraId="64690111">
            <w:pPr>
              <w:spacing w:line="360" w:lineRule="auto"/>
              <w:rPr>
                <w:sz w:val="24"/>
                <w:szCs w:val="24"/>
              </w:rPr>
            </w:pPr>
            <w:r>
              <w:rPr>
                <w:rFonts w:hint="eastAsia"/>
                <w:sz w:val="24"/>
                <w:szCs w:val="24"/>
              </w:rPr>
              <w:t>教学指导服务</w:t>
            </w:r>
          </w:p>
        </w:tc>
        <w:tc>
          <w:tcPr>
            <w:tcW w:w="5760" w:type="dxa"/>
            <w:noWrap w:val="0"/>
            <w:vAlign w:val="top"/>
          </w:tcPr>
          <w:p w14:paraId="2F3266F8">
            <w:pPr>
              <w:spacing w:line="360" w:lineRule="auto"/>
              <w:rPr>
                <w:bCs/>
                <w:sz w:val="24"/>
                <w:szCs w:val="24"/>
              </w:rPr>
            </w:pPr>
            <w:r>
              <w:rPr>
                <w:rFonts w:hint="eastAsia"/>
                <w:bCs/>
                <w:sz w:val="24"/>
                <w:szCs w:val="24"/>
              </w:rPr>
              <w:t>向校方免费提供与教学相关的教学资料一套。</w:t>
            </w:r>
          </w:p>
        </w:tc>
      </w:tr>
      <w:tr w14:paraId="73183E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568" w:type="dxa"/>
            <w:gridSpan w:val="3"/>
            <w:noWrap w:val="0"/>
            <w:vAlign w:val="top"/>
          </w:tcPr>
          <w:p w14:paraId="1B53C06B">
            <w:pPr>
              <w:spacing w:line="360" w:lineRule="auto"/>
              <w:rPr>
                <w:b/>
                <w:sz w:val="24"/>
                <w:szCs w:val="24"/>
              </w:rPr>
            </w:pPr>
            <w:r>
              <w:rPr>
                <w:rFonts w:hint="eastAsia"/>
                <w:b/>
                <w:sz w:val="24"/>
                <w:szCs w:val="24"/>
              </w:rPr>
              <w:t>增值服务</w:t>
            </w:r>
          </w:p>
        </w:tc>
      </w:tr>
      <w:tr w14:paraId="077711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noWrap w:val="0"/>
            <w:vAlign w:val="top"/>
          </w:tcPr>
          <w:p w14:paraId="124390DA">
            <w:pPr>
              <w:spacing w:line="360" w:lineRule="auto"/>
              <w:jc w:val="center"/>
              <w:rPr>
                <w:sz w:val="24"/>
                <w:szCs w:val="24"/>
              </w:rPr>
            </w:pPr>
            <w:r>
              <w:rPr>
                <w:sz w:val="24"/>
                <w:szCs w:val="24"/>
              </w:rPr>
              <w:t>1</w:t>
            </w:r>
          </w:p>
        </w:tc>
        <w:tc>
          <w:tcPr>
            <w:tcW w:w="1980" w:type="dxa"/>
            <w:noWrap w:val="0"/>
            <w:vAlign w:val="top"/>
          </w:tcPr>
          <w:p w14:paraId="694B06A4">
            <w:pPr>
              <w:spacing w:line="360" w:lineRule="auto"/>
              <w:rPr>
                <w:sz w:val="24"/>
                <w:szCs w:val="24"/>
              </w:rPr>
            </w:pPr>
            <w:r>
              <w:rPr>
                <w:rFonts w:hint="eastAsia"/>
                <w:sz w:val="24"/>
                <w:szCs w:val="24"/>
              </w:rPr>
              <w:t>教材、课件合作</w:t>
            </w:r>
          </w:p>
        </w:tc>
        <w:tc>
          <w:tcPr>
            <w:tcW w:w="5760" w:type="dxa"/>
            <w:noWrap w:val="0"/>
            <w:vAlign w:val="top"/>
          </w:tcPr>
          <w:p w14:paraId="34C7372B">
            <w:pPr>
              <w:spacing w:line="360" w:lineRule="auto"/>
              <w:rPr>
                <w:bCs/>
                <w:sz w:val="24"/>
                <w:szCs w:val="24"/>
              </w:rPr>
            </w:pPr>
            <w:r>
              <w:rPr>
                <w:rFonts w:hint="eastAsia"/>
                <w:bCs/>
                <w:sz w:val="24"/>
                <w:szCs w:val="24"/>
              </w:rPr>
              <w:t>学校专任老师与公司产品专家、资深顾问等利用各自优势，合作编写适用的专用教材，满足教学需要。</w:t>
            </w:r>
          </w:p>
        </w:tc>
      </w:tr>
      <w:tr w14:paraId="2298E5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noWrap w:val="0"/>
            <w:vAlign w:val="top"/>
          </w:tcPr>
          <w:p w14:paraId="7E3EA036">
            <w:pPr>
              <w:spacing w:line="360" w:lineRule="auto"/>
              <w:jc w:val="center"/>
              <w:rPr>
                <w:sz w:val="24"/>
                <w:szCs w:val="24"/>
              </w:rPr>
            </w:pPr>
            <w:r>
              <w:rPr>
                <w:sz w:val="24"/>
                <w:szCs w:val="24"/>
              </w:rPr>
              <w:t>2</w:t>
            </w:r>
          </w:p>
        </w:tc>
        <w:tc>
          <w:tcPr>
            <w:tcW w:w="1980" w:type="dxa"/>
            <w:noWrap w:val="0"/>
            <w:vAlign w:val="top"/>
          </w:tcPr>
          <w:p w14:paraId="1EA27FCD">
            <w:pPr>
              <w:spacing w:line="360" w:lineRule="auto"/>
              <w:rPr>
                <w:sz w:val="24"/>
                <w:szCs w:val="24"/>
              </w:rPr>
            </w:pPr>
            <w:r>
              <w:rPr>
                <w:rFonts w:hint="eastAsia"/>
                <w:sz w:val="24"/>
                <w:szCs w:val="24"/>
              </w:rPr>
              <w:t>合作推广项目</w:t>
            </w:r>
          </w:p>
        </w:tc>
        <w:tc>
          <w:tcPr>
            <w:tcW w:w="5760" w:type="dxa"/>
            <w:noWrap w:val="0"/>
            <w:vAlign w:val="top"/>
          </w:tcPr>
          <w:p w14:paraId="7D92DD21">
            <w:pPr>
              <w:spacing w:line="360" w:lineRule="auto"/>
              <w:rPr>
                <w:sz w:val="24"/>
                <w:szCs w:val="24"/>
              </w:rPr>
            </w:pPr>
            <w:r>
              <w:rPr>
                <w:rFonts w:hint="eastAsia"/>
                <w:sz w:val="24"/>
                <w:szCs w:val="24"/>
              </w:rPr>
              <w:t>双方合作举办大赛或师资培训班，收益共享。</w:t>
            </w:r>
          </w:p>
        </w:tc>
      </w:tr>
      <w:tr w14:paraId="2B0DA2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noWrap w:val="0"/>
            <w:vAlign w:val="top"/>
          </w:tcPr>
          <w:p w14:paraId="72A253A8">
            <w:pPr>
              <w:spacing w:line="360" w:lineRule="auto"/>
              <w:jc w:val="center"/>
              <w:rPr>
                <w:sz w:val="24"/>
                <w:szCs w:val="24"/>
              </w:rPr>
            </w:pPr>
            <w:r>
              <w:rPr>
                <w:sz w:val="24"/>
                <w:szCs w:val="24"/>
              </w:rPr>
              <w:t>3</w:t>
            </w:r>
          </w:p>
        </w:tc>
        <w:tc>
          <w:tcPr>
            <w:tcW w:w="1980" w:type="dxa"/>
            <w:noWrap w:val="0"/>
            <w:vAlign w:val="top"/>
          </w:tcPr>
          <w:p w14:paraId="322E28F5">
            <w:pPr>
              <w:spacing w:line="360" w:lineRule="auto"/>
              <w:rPr>
                <w:sz w:val="24"/>
                <w:szCs w:val="24"/>
              </w:rPr>
            </w:pPr>
            <w:r>
              <w:rPr>
                <w:rFonts w:hint="eastAsia"/>
                <w:bCs/>
                <w:sz w:val="24"/>
                <w:szCs w:val="24"/>
              </w:rPr>
              <w:t>合作开发升级项目</w:t>
            </w:r>
          </w:p>
        </w:tc>
        <w:tc>
          <w:tcPr>
            <w:tcW w:w="5760" w:type="dxa"/>
            <w:noWrap w:val="0"/>
            <w:vAlign w:val="top"/>
          </w:tcPr>
          <w:p w14:paraId="46A81780">
            <w:pPr>
              <w:spacing w:line="360" w:lineRule="auto"/>
              <w:rPr>
                <w:sz w:val="24"/>
                <w:szCs w:val="24"/>
              </w:rPr>
            </w:pPr>
            <w:r>
              <w:rPr>
                <w:rFonts w:hint="eastAsia"/>
                <w:sz w:val="24"/>
                <w:szCs w:val="24"/>
              </w:rPr>
              <w:t>高校理论研究成果应用于本产品研发及实施服务，不断丰富和升级本产品，收益共享。</w:t>
            </w:r>
          </w:p>
        </w:tc>
      </w:tr>
      <w:tr w14:paraId="08E54B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noWrap w:val="0"/>
            <w:vAlign w:val="top"/>
          </w:tcPr>
          <w:p w14:paraId="60B716B0">
            <w:pPr>
              <w:spacing w:line="360" w:lineRule="auto"/>
              <w:jc w:val="center"/>
              <w:rPr>
                <w:sz w:val="24"/>
                <w:szCs w:val="24"/>
              </w:rPr>
            </w:pPr>
            <w:r>
              <w:rPr>
                <w:sz w:val="24"/>
                <w:szCs w:val="24"/>
              </w:rPr>
              <w:t>4</w:t>
            </w:r>
          </w:p>
        </w:tc>
        <w:tc>
          <w:tcPr>
            <w:tcW w:w="1980" w:type="dxa"/>
            <w:noWrap w:val="0"/>
            <w:vAlign w:val="top"/>
          </w:tcPr>
          <w:p w14:paraId="79DFB419">
            <w:pPr>
              <w:spacing w:line="360" w:lineRule="auto"/>
              <w:rPr>
                <w:sz w:val="24"/>
                <w:szCs w:val="24"/>
              </w:rPr>
            </w:pPr>
            <w:r>
              <w:rPr>
                <w:rFonts w:hint="eastAsia"/>
                <w:sz w:val="24"/>
                <w:szCs w:val="24"/>
              </w:rPr>
              <w:t>讲师外聘</w:t>
            </w:r>
          </w:p>
        </w:tc>
        <w:tc>
          <w:tcPr>
            <w:tcW w:w="5760" w:type="dxa"/>
            <w:noWrap w:val="0"/>
            <w:vAlign w:val="top"/>
          </w:tcPr>
          <w:p w14:paraId="0772B560">
            <w:pPr>
              <w:spacing w:line="360" w:lineRule="auto"/>
              <w:rPr>
                <w:sz w:val="24"/>
                <w:szCs w:val="24"/>
              </w:rPr>
            </w:pPr>
            <w:r>
              <w:rPr>
                <w:rFonts w:hint="eastAsia"/>
                <w:sz w:val="24"/>
                <w:szCs w:val="24"/>
              </w:rPr>
              <w:t>院校优秀讲师以及本产品实验教学应用领域有精深造诣者，可以获得本公司外聘讲师资格证书，以专家学者身份于全国高校作公开巡讲，并获得资金支持。</w:t>
            </w:r>
          </w:p>
        </w:tc>
      </w:tr>
      <w:tr w14:paraId="3E1CB7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noWrap w:val="0"/>
            <w:vAlign w:val="top"/>
          </w:tcPr>
          <w:p w14:paraId="1D52F7A6">
            <w:pPr>
              <w:spacing w:line="360" w:lineRule="auto"/>
              <w:jc w:val="center"/>
              <w:rPr>
                <w:sz w:val="24"/>
                <w:szCs w:val="24"/>
              </w:rPr>
            </w:pPr>
            <w:r>
              <w:rPr>
                <w:sz w:val="24"/>
                <w:szCs w:val="24"/>
              </w:rPr>
              <w:t>5</w:t>
            </w:r>
          </w:p>
        </w:tc>
        <w:tc>
          <w:tcPr>
            <w:tcW w:w="1980" w:type="dxa"/>
            <w:noWrap w:val="0"/>
            <w:vAlign w:val="top"/>
          </w:tcPr>
          <w:p w14:paraId="54F58EBA">
            <w:pPr>
              <w:spacing w:line="360" w:lineRule="auto"/>
              <w:rPr>
                <w:sz w:val="24"/>
                <w:szCs w:val="24"/>
              </w:rPr>
            </w:pPr>
            <w:r>
              <w:rPr>
                <w:rFonts w:hint="eastAsia"/>
                <w:bCs/>
                <w:sz w:val="24"/>
                <w:szCs w:val="24"/>
              </w:rPr>
              <w:t>市场活动合作</w:t>
            </w:r>
          </w:p>
        </w:tc>
        <w:tc>
          <w:tcPr>
            <w:tcW w:w="5760" w:type="dxa"/>
            <w:noWrap w:val="0"/>
            <w:vAlign w:val="top"/>
          </w:tcPr>
          <w:p w14:paraId="0449B46E">
            <w:pPr>
              <w:spacing w:line="360" w:lineRule="auto"/>
              <w:rPr>
                <w:sz w:val="24"/>
                <w:szCs w:val="24"/>
              </w:rPr>
            </w:pPr>
            <w:r>
              <w:rPr>
                <w:rFonts w:hint="eastAsia"/>
                <w:sz w:val="24"/>
                <w:szCs w:val="24"/>
              </w:rPr>
              <w:t>积极承办一些有影响的论坛、年会性质的活动，共赢市场效益。</w:t>
            </w:r>
          </w:p>
        </w:tc>
      </w:tr>
    </w:tbl>
    <w:p w14:paraId="3B687AE1">
      <w:pPr>
        <w:pStyle w:val="14"/>
        <w:snapToGrid w:val="0"/>
        <w:spacing w:before="156" w:beforeLines="50" w:after="156" w:afterLines="50" w:line="360" w:lineRule="auto"/>
        <w:ind w:firstLine="562"/>
        <w:outlineLvl w:val="2"/>
        <w:rPr>
          <w:rFonts w:hint="eastAsia" w:asciiTheme="minorEastAsia" w:hAnsiTheme="minorEastAsia" w:cstheme="minorEastAsia"/>
          <w:b/>
          <w:bCs/>
          <w:sz w:val="28"/>
          <w:szCs w:val="28"/>
        </w:rPr>
      </w:pPr>
    </w:p>
    <w:bookmarkEnd w:id="14"/>
    <w:bookmarkEnd w:id="15"/>
    <w:bookmarkEnd w:id="16"/>
    <w:p w14:paraId="44ADA0C0">
      <w:pPr>
        <w:pStyle w:val="4"/>
        <w:numPr>
          <w:ilvl w:val="0"/>
          <w:numId w:val="2"/>
        </w:numPr>
        <w:spacing w:before="0" w:after="0" w:line="360" w:lineRule="auto"/>
        <w:rPr>
          <w:sz w:val="32"/>
        </w:rPr>
      </w:pPr>
      <w:r>
        <w:rPr>
          <w:rFonts w:hint="eastAsia"/>
          <w:sz w:val="32"/>
        </w:rPr>
        <w:t>实验室初步设计</w:t>
      </w:r>
    </w:p>
    <w:p w14:paraId="2B7594F3">
      <w:pPr>
        <w:spacing w:line="360" w:lineRule="auto"/>
        <w:ind w:firstLine="560" w:firstLineChars="200"/>
        <w:rPr>
          <w:rFonts w:asciiTheme="minorEastAsia" w:hAnsiTheme="minorEastAsia"/>
          <w:sz w:val="28"/>
          <w:szCs w:val="28"/>
        </w:rPr>
      </w:pPr>
      <w:r>
        <w:rPr>
          <w:rFonts w:hint="eastAsia" w:asciiTheme="minorEastAsia" w:hAnsiTheme="minorEastAsia"/>
          <w:sz w:val="28"/>
          <w:szCs w:val="28"/>
        </w:rPr>
        <w:t>请见建设架构中的硬件设备建设</w:t>
      </w:r>
    </w:p>
    <w:sectPr>
      <w:headerReference r:id="rId3" w:type="default"/>
      <w:footerReference r:id="rId4" w:type="default"/>
      <w:pgSz w:w="11906" w:h="16838"/>
      <w:pgMar w:top="1418" w:right="1418" w:bottom="1247" w:left="1418" w:header="851" w:footer="992" w:gutter="284"/>
      <w:pgNumType w:start="1"/>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Cambria">
    <w:panose1 w:val="02040503050406030204"/>
    <w:charset w:val="86"/>
    <w:family w:val="roman"/>
    <w:pitch w:val="default"/>
    <w:sig w:usb0="E00006FF" w:usb1="420024FF" w:usb2="02000000" w:usb3="00000000" w:csb0="2000019F" w:csb1="00000000"/>
  </w:font>
  <w:font w:name="仿宋_GB2312">
    <w:altName w:val="仿宋"/>
    <w:panose1 w:val="02010609030101010101"/>
    <w:charset w:val="86"/>
    <w:family w:val="modern"/>
    <w:pitch w:val="default"/>
    <w:sig w:usb0="00000000" w:usb1="00000000" w:usb2="00000010" w:usb3="00000000" w:csb0="00040000" w:csb1="00000000"/>
  </w:font>
  <w:font w:name="仿宋">
    <w:panose1 w:val="02010609060101010101"/>
    <w:charset w:val="86"/>
    <w:family w:val="auto"/>
    <w:pitch w:val="default"/>
    <w:sig w:usb0="800002BF" w:usb1="38CF7CFA" w:usb2="00000016" w:usb3="00000000" w:csb0="00040001" w:csb1="00000000"/>
  </w:font>
  <w:font w:name="华文中宋">
    <w:panose1 w:val="02010600040101010101"/>
    <w:charset w:val="86"/>
    <w:family w:val="auto"/>
    <w:pitch w:val="default"/>
    <w:sig w:usb0="00000287" w:usb1="080F0000" w:usb2="00000000" w:usb3="00000000" w:csb0="0004009F" w:csb1="DFD70000"/>
  </w:font>
  <w:font w:name="Microsoft Sans Serif">
    <w:panose1 w:val="020B0604020202020204"/>
    <w:charset w:val="00"/>
    <w:family w:val="swiss"/>
    <w:pitch w:val="default"/>
    <w:sig w:usb0="E5002EFF" w:usb1="C000605B" w:usb2="00000029" w:usb3="00000000" w:csb0="200101FF" w:csb1="2028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203306374"/>
    </w:sdtPr>
    <w:sdtContent>
      <w:p w14:paraId="64502059">
        <w:pPr>
          <w:pStyle w:val="11"/>
          <w:jc w:val="center"/>
        </w:pPr>
        <w:r>
          <w:fldChar w:fldCharType="begin"/>
        </w:r>
        <w:r>
          <w:instrText xml:space="preserve">PAGE   \* MERGEFORMAT</w:instrText>
        </w:r>
        <w:r>
          <w:fldChar w:fldCharType="separate"/>
        </w:r>
        <w:r>
          <w:rPr>
            <w:lang w:val="zh-CN"/>
          </w:rPr>
          <w:t>1</w:t>
        </w:r>
        <w:r>
          <w:fldChar w:fldCharType="end"/>
        </w:r>
      </w:p>
    </w:sdtContent>
  </w:sdt>
  <w:p w14:paraId="76E9E679">
    <w:pPr>
      <w:pStyle w:val="11"/>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DEC16BD">
    <w:pPr>
      <w:pStyle w:val="12"/>
    </w:pPr>
    <w:r>
      <w:rPr>
        <w:rFonts w:ascii="宋体" w:hAnsi="宋体" w:eastAsia="宋体" w:cs="宋体"/>
        <w:sz w:val="24"/>
        <w:szCs w:val="24"/>
      </w:rPr>
      <w:fldChar w:fldCharType="begin"/>
    </w:r>
    <w:r>
      <w:rPr>
        <w:rFonts w:ascii="宋体" w:hAnsi="宋体" w:eastAsia="宋体" w:cs="宋体"/>
        <w:sz w:val="24"/>
        <w:szCs w:val="24"/>
      </w:rPr>
      <w:instrText xml:space="preserve">INCLUDEPICTURE \d "D:\\QQ\\Tencent Files\\554354600\\nt_qq\\nt_data\\Pic\\2024-09\\Ori\\f78efc5913b515288639d0fd621a6757.png" \* MERGEFORMATINET </w:instrText>
    </w:r>
    <w:r>
      <w:rPr>
        <w:rFonts w:ascii="宋体" w:hAnsi="宋体" w:eastAsia="宋体" w:cs="宋体"/>
        <w:sz w:val="24"/>
        <w:szCs w:val="24"/>
      </w:rPr>
      <w:fldChar w:fldCharType="separate"/>
    </w:r>
    <w:r>
      <w:rPr>
        <w:rFonts w:ascii="宋体" w:hAnsi="宋体" w:eastAsia="宋体" w:cs="宋体"/>
        <w:sz w:val="24"/>
        <w:szCs w:val="24"/>
      </w:rPr>
      <w:drawing>
        <wp:inline distT="0" distB="0" distL="114300" distR="114300">
          <wp:extent cx="1087755" cy="193040"/>
          <wp:effectExtent l="0" t="0" r="17145" b="16510"/>
          <wp:docPr id="1"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IMG_256"/>
                  <pic:cNvPicPr>
                    <a:picLocks noChangeAspect="1"/>
                  </pic:cNvPicPr>
                </pic:nvPicPr>
                <pic:blipFill>
                  <a:blip r:embed="rId1"/>
                  <a:stretch>
                    <a:fillRect/>
                  </a:stretch>
                </pic:blipFill>
                <pic:spPr>
                  <a:xfrm>
                    <a:off x="0" y="0"/>
                    <a:ext cx="1087755" cy="193040"/>
                  </a:xfrm>
                  <a:prstGeom prst="rect">
                    <a:avLst/>
                  </a:prstGeom>
                  <a:noFill/>
                  <a:ln>
                    <a:noFill/>
                  </a:ln>
                </pic:spPr>
              </pic:pic>
            </a:graphicData>
          </a:graphic>
        </wp:inline>
      </w:drawing>
    </w:r>
    <w:r>
      <w:rPr>
        <w:rFonts w:ascii="宋体" w:hAnsi="宋体" w:eastAsia="宋体" w:cs="宋体"/>
        <w:sz w:val="24"/>
        <w:szCs w:val="24"/>
      </w:rPr>
      <w:fldChar w:fldCharType="end"/>
    </w:r>
    <w:r>
      <w:t> </w:t>
    </w:r>
    <w:r>
      <w:rPr>
        <w:rFonts w:hint="eastAsia"/>
        <w:lang w:val="en-US" w:eastAsia="zh-CN"/>
      </w:rPr>
      <w:t xml:space="preserve">    </w:t>
    </w:r>
    <w:r>
      <w:t> www.jiecl.com  微信公众号：</w:t>
    </w:r>
    <w:r>
      <w:rPr>
        <w:rFonts w:hint="eastAsia"/>
        <w:lang w:eastAsia="zh-CN"/>
      </w:rPr>
      <w:t>杰科力AI教学</w:t>
    </w:r>
    <w:r>
      <w:t xml:space="preserve">   TEL:028-81711073</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D5DC3B3"/>
    <w:multiLevelType w:val="singleLevel"/>
    <w:tmpl w:val="9D5DC3B3"/>
    <w:lvl w:ilvl="0" w:tentative="0">
      <w:start w:val="1"/>
      <w:numFmt w:val="decimalEnclosedCircleChinese"/>
      <w:suff w:val="nothing"/>
      <w:lvlText w:val="%1　"/>
      <w:lvlJc w:val="left"/>
      <w:pPr>
        <w:ind w:left="0" w:firstLine="400"/>
      </w:pPr>
      <w:rPr>
        <w:rFonts w:hint="eastAsia"/>
      </w:rPr>
    </w:lvl>
  </w:abstractNum>
  <w:abstractNum w:abstractNumId="1">
    <w:nsid w:val="D648206F"/>
    <w:multiLevelType w:val="singleLevel"/>
    <w:tmpl w:val="D648206F"/>
    <w:lvl w:ilvl="0" w:tentative="0">
      <w:start w:val="1"/>
      <w:numFmt w:val="chineseCounting"/>
      <w:suff w:val="nothing"/>
      <w:lvlText w:val="（%1）"/>
      <w:lvlJc w:val="left"/>
      <w:pPr>
        <w:ind w:left="0" w:firstLine="420"/>
      </w:pPr>
      <w:rPr>
        <w:rFonts w:hint="eastAsia"/>
      </w:rPr>
    </w:lvl>
  </w:abstractNum>
  <w:abstractNum w:abstractNumId="2">
    <w:nsid w:val="08B717E1"/>
    <w:multiLevelType w:val="multilevel"/>
    <w:tmpl w:val="08B717E1"/>
    <w:lvl w:ilvl="0" w:tentative="0">
      <w:start w:val="1"/>
      <w:numFmt w:val="decimal"/>
      <w:lvlText w:val="第%1章 "/>
      <w:lvlJc w:val="left"/>
      <w:pPr>
        <w:tabs>
          <w:tab w:val="left" w:pos="1080"/>
        </w:tabs>
        <w:ind w:left="420" w:hanging="420"/>
      </w:pPr>
      <w:rPr>
        <w:rFonts w:hint="default" w:cs="Times New Roman"/>
      </w:rPr>
    </w:lvl>
    <w:lvl w:ilvl="1" w:tentative="0">
      <w:start w:val="1"/>
      <w:numFmt w:val="decimal"/>
      <w:pStyle w:val="41"/>
      <w:lvlText w:val="%1.%2"/>
      <w:lvlJc w:val="left"/>
      <w:pPr>
        <w:tabs>
          <w:tab w:val="left" w:pos="720"/>
        </w:tabs>
      </w:pPr>
      <w:rPr>
        <w:rFonts w:hint="eastAsia" w:cs="Times New Roman"/>
      </w:rPr>
    </w:lvl>
    <w:lvl w:ilvl="2" w:tentative="0">
      <w:start w:val="1"/>
      <w:numFmt w:val="decimal"/>
      <w:lvlText w:val="%1.%2.%3 "/>
      <w:lvlJc w:val="left"/>
      <w:pPr>
        <w:tabs>
          <w:tab w:val="left" w:pos="720"/>
        </w:tabs>
      </w:pPr>
      <w:rPr>
        <w:rFonts w:hint="eastAsia" w:cs="Times New Roman"/>
      </w:rPr>
    </w:lvl>
    <w:lvl w:ilvl="3" w:tentative="0">
      <w:start w:val="1"/>
      <w:numFmt w:val="decimal"/>
      <w:lvlText w:val="%1.%2.%3.%4"/>
      <w:lvlJc w:val="left"/>
      <w:pPr>
        <w:tabs>
          <w:tab w:val="left" w:pos="1080"/>
        </w:tabs>
      </w:pPr>
      <w:rPr>
        <w:rFonts w:hint="eastAsia" w:cs="Times New Roman"/>
      </w:rPr>
    </w:lvl>
    <w:lvl w:ilvl="4" w:tentative="0">
      <w:start w:val="1"/>
      <w:numFmt w:val="decimal"/>
      <w:pStyle w:val="43"/>
      <w:lvlText w:val="%5 "/>
      <w:lvlJc w:val="left"/>
      <w:pPr>
        <w:tabs>
          <w:tab w:val="left" w:pos="360"/>
        </w:tabs>
      </w:pPr>
      <w:rPr>
        <w:rFonts w:hint="eastAsia" w:cs="Times New Roman"/>
      </w:rPr>
    </w:lvl>
    <w:lvl w:ilvl="5" w:tentative="0">
      <w:start w:val="1"/>
      <w:numFmt w:val="decimal"/>
      <w:lvlText w:val="（%6）"/>
      <w:lvlJc w:val="left"/>
      <w:pPr>
        <w:tabs>
          <w:tab w:val="left" w:pos="720"/>
        </w:tabs>
      </w:pPr>
      <w:rPr>
        <w:rFonts w:hint="default" w:ascii="Arial" w:hAnsi="Arial" w:eastAsia="宋体" w:cs="Times New Roman"/>
        <w:sz w:val="21"/>
      </w:rPr>
    </w:lvl>
    <w:lvl w:ilvl="6" w:tentative="0">
      <w:start w:val="1"/>
      <w:numFmt w:val="decimal"/>
      <w:lvlText w:val="  %7）"/>
      <w:lvlJc w:val="left"/>
      <w:pPr>
        <w:tabs>
          <w:tab w:val="left" w:pos="720"/>
        </w:tabs>
      </w:pPr>
      <w:rPr>
        <w:rFonts w:hint="eastAsia" w:cs="Times New Roman"/>
      </w:rPr>
    </w:lvl>
    <w:lvl w:ilvl="7" w:tentative="0">
      <w:start w:val="1"/>
      <w:numFmt w:val="none"/>
      <w:lvlRestart w:val="0"/>
      <w:lvlText w:val=""/>
      <w:lvlJc w:val="left"/>
      <w:pPr>
        <w:tabs>
          <w:tab w:val="left" w:pos="360"/>
        </w:tabs>
      </w:pPr>
      <w:rPr>
        <w:rFonts w:hint="eastAsia" w:cs="Times New Roman"/>
      </w:rPr>
    </w:lvl>
    <w:lvl w:ilvl="8" w:tentative="0">
      <w:start w:val="1"/>
      <w:numFmt w:val="decimal"/>
      <w:lvlRestart w:val="0"/>
      <w:lvlText w:val="图 %1—%9  "/>
      <w:lvlJc w:val="center"/>
      <w:pPr>
        <w:tabs>
          <w:tab w:val="left" w:pos="360"/>
        </w:tabs>
      </w:pPr>
      <w:rPr>
        <w:rFonts w:hint="default" w:ascii="Arial" w:hAnsi="Arial" w:eastAsia="黑体" w:cs="Times New Roman"/>
        <w:sz w:val="18"/>
      </w:rPr>
    </w:lvl>
  </w:abstractNum>
  <w:abstractNum w:abstractNumId="3">
    <w:nsid w:val="27A4098C"/>
    <w:multiLevelType w:val="multilevel"/>
    <w:tmpl w:val="27A4098C"/>
    <w:lvl w:ilvl="0" w:tentative="0">
      <w:start w:val="1"/>
      <w:numFmt w:val="decimal"/>
      <w:lvlText w:val="%1、"/>
      <w:lvlJc w:val="left"/>
      <w:pPr>
        <w:tabs>
          <w:tab w:val="left" w:pos="360"/>
        </w:tabs>
        <w:ind w:left="360" w:hanging="360"/>
      </w:pPr>
      <w:rPr>
        <w:rFonts w:hint="default"/>
      </w:r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4">
    <w:nsid w:val="286D797C"/>
    <w:multiLevelType w:val="singleLevel"/>
    <w:tmpl w:val="286D797C"/>
    <w:lvl w:ilvl="0" w:tentative="0">
      <w:start w:val="1"/>
      <w:numFmt w:val="chineseCounting"/>
      <w:suff w:val="nothing"/>
      <w:lvlText w:val="%1、"/>
      <w:lvlJc w:val="left"/>
      <w:pPr>
        <w:ind w:left="0" w:firstLine="420"/>
      </w:pPr>
      <w:rPr>
        <w:rFonts w:hint="eastAsia"/>
      </w:rPr>
    </w:lvl>
  </w:abstractNum>
  <w:abstractNum w:abstractNumId="5">
    <w:nsid w:val="2B366E6B"/>
    <w:multiLevelType w:val="multilevel"/>
    <w:tmpl w:val="2B366E6B"/>
    <w:lvl w:ilvl="0" w:tentative="0">
      <w:start w:val="1"/>
      <w:numFmt w:val="bullet"/>
      <w:lvlText w:val=""/>
      <w:lvlJc w:val="left"/>
      <w:pPr>
        <w:tabs>
          <w:tab w:val="left" w:pos="840"/>
        </w:tabs>
        <w:ind w:left="840" w:hanging="420"/>
      </w:pPr>
      <w:rPr>
        <w:rFonts w:hint="default" w:ascii="Wingdings" w:hAnsi="Wingdings"/>
      </w:rPr>
    </w:lvl>
    <w:lvl w:ilvl="1" w:tentative="0">
      <w:start w:val="1"/>
      <w:numFmt w:val="bullet"/>
      <w:lvlText w:val=""/>
      <w:lvlJc w:val="left"/>
      <w:pPr>
        <w:tabs>
          <w:tab w:val="left" w:pos="1260"/>
        </w:tabs>
        <w:ind w:left="1260" w:hanging="420"/>
      </w:pPr>
      <w:rPr>
        <w:rFonts w:hint="default" w:ascii="Wingdings" w:hAnsi="Wingdings"/>
      </w:rPr>
    </w:lvl>
    <w:lvl w:ilvl="2" w:tentative="0">
      <w:start w:val="1"/>
      <w:numFmt w:val="bullet"/>
      <w:lvlText w:val=""/>
      <w:lvlJc w:val="left"/>
      <w:pPr>
        <w:tabs>
          <w:tab w:val="left" w:pos="1680"/>
        </w:tabs>
        <w:ind w:left="1680" w:hanging="420"/>
      </w:pPr>
      <w:rPr>
        <w:rFonts w:hint="default" w:ascii="Wingdings" w:hAnsi="Wingdings"/>
      </w:rPr>
    </w:lvl>
    <w:lvl w:ilvl="3" w:tentative="0">
      <w:start w:val="1"/>
      <w:numFmt w:val="bullet"/>
      <w:lvlText w:val=""/>
      <w:lvlJc w:val="left"/>
      <w:pPr>
        <w:tabs>
          <w:tab w:val="left" w:pos="2100"/>
        </w:tabs>
        <w:ind w:left="2100" w:hanging="420"/>
      </w:pPr>
      <w:rPr>
        <w:rFonts w:hint="default" w:ascii="Wingdings" w:hAnsi="Wingdings"/>
      </w:rPr>
    </w:lvl>
    <w:lvl w:ilvl="4" w:tentative="0">
      <w:start w:val="1"/>
      <w:numFmt w:val="bullet"/>
      <w:lvlText w:val=""/>
      <w:lvlJc w:val="left"/>
      <w:pPr>
        <w:tabs>
          <w:tab w:val="left" w:pos="2520"/>
        </w:tabs>
        <w:ind w:left="2520" w:hanging="420"/>
      </w:pPr>
      <w:rPr>
        <w:rFonts w:hint="default" w:ascii="Wingdings" w:hAnsi="Wingdings"/>
      </w:rPr>
    </w:lvl>
    <w:lvl w:ilvl="5" w:tentative="0">
      <w:start w:val="1"/>
      <w:numFmt w:val="bullet"/>
      <w:lvlText w:val=""/>
      <w:lvlJc w:val="left"/>
      <w:pPr>
        <w:tabs>
          <w:tab w:val="left" w:pos="2940"/>
        </w:tabs>
        <w:ind w:left="2940" w:hanging="420"/>
      </w:pPr>
      <w:rPr>
        <w:rFonts w:hint="default" w:ascii="Wingdings" w:hAnsi="Wingdings"/>
      </w:rPr>
    </w:lvl>
    <w:lvl w:ilvl="6" w:tentative="0">
      <w:start w:val="1"/>
      <w:numFmt w:val="bullet"/>
      <w:lvlText w:val=""/>
      <w:lvlJc w:val="left"/>
      <w:pPr>
        <w:tabs>
          <w:tab w:val="left" w:pos="3360"/>
        </w:tabs>
        <w:ind w:left="3360" w:hanging="420"/>
      </w:pPr>
      <w:rPr>
        <w:rFonts w:hint="default" w:ascii="Wingdings" w:hAnsi="Wingdings"/>
      </w:rPr>
    </w:lvl>
    <w:lvl w:ilvl="7" w:tentative="0">
      <w:start w:val="1"/>
      <w:numFmt w:val="bullet"/>
      <w:lvlText w:val=""/>
      <w:lvlJc w:val="left"/>
      <w:pPr>
        <w:tabs>
          <w:tab w:val="left" w:pos="3780"/>
        </w:tabs>
        <w:ind w:left="3780" w:hanging="420"/>
      </w:pPr>
      <w:rPr>
        <w:rFonts w:hint="default" w:ascii="Wingdings" w:hAnsi="Wingdings"/>
      </w:rPr>
    </w:lvl>
    <w:lvl w:ilvl="8" w:tentative="0">
      <w:start w:val="1"/>
      <w:numFmt w:val="bullet"/>
      <w:lvlText w:val=""/>
      <w:lvlJc w:val="left"/>
      <w:pPr>
        <w:tabs>
          <w:tab w:val="left" w:pos="4200"/>
        </w:tabs>
        <w:ind w:left="4200" w:hanging="420"/>
      </w:pPr>
      <w:rPr>
        <w:rFonts w:hint="default" w:ascii="Wingdings" w:hAnsi="Wingdings"/>
      </w:rPr>
    </w:lvl>
  </w:abstractNum>
  <w:abstractNum w:abstractNumId="6">
    <w:nsid w:val="50E77A32"/>
    <w:multiLevelType w:val="multilevel"/>
    <w:tmpl w:val="50E77A32"/>
    <w:lvl w:ilvl="0" w:tentative="0">
      <w:start w:val="1"/>
      <w:numFmt w:val="bullet"/>
      <w:lvlText w:val=""/>
      <w:lvlJc w:val="left"/>
      <w:pPr>
        <w:tabs>
          <w:tab w:val="left" w:pos="1260"/>
        </w:tabs>
        <w:ind w:left="1260" w:hanging="420"/>
      </w:pPr>
      <w:rPr>
        <w:rFonts w:hint="default" w:ascii="Wingdings" w:hAnsi="Wingdings"/>
      </w:rPr>
    </w:lvl>
    <w:lvl w:ilvl="1" w:tentative="0">
      <w:start w:val="1"/>
      <w:numFmt w:val="bullet"/>
      <w:lvlText w:val=""/>
      <w:lvlJc w:val="left"/>
      <w:pPr>
        <w:tabs>
          <w:tab w:val="left" w:pos="1680"/>
        </w:tabs>
        <w:ind w:left="1680" w:hanging="420"/>
      </w:pPr>
      <w:rPr>
        <w:rFonts w:hint="default" w:ascii="Wingdings" w:hAnsi="Wingdings"/>
      </w:rPr>
    </w:lvl>
    <w:lvl w:ilvl="2" w:tentative="0">
      <w:start w:val="1"/>
      <w:numFmt w:val="bullet"/>
      <w:lvlText w:val=""/>
      <w:lvlJc w:val="left"/>
      <w:pPr>
        <w:tabs>
          <w:tab w:val="left" w:pos="2100"/>
        </w:tabs>
        <w:ind w:left="2100" w:hanging="420"/>
      </w:pPr>
      <w:rPr>
        <w:rFonts w:hint="default" w:ascii="Wingdings" w:hAnsi="Wingdings"/>
      </w:rPr>
    </w:lvl>
    <w:lvl w:ilvl="3" w:tentative="0">
      <w:start w:val="1"/>
      <w:numFmt w:val="bullet"/>
      <w:lvlText w:val=""/>
      <w:lvlJc w:val="left"/>
      <w:pPr>
        <w:tabs>
          <w:tab w:val="left" w:pos="2520"/>
        </w:tabs>
        <w:ind w:left="2520" w:hanging="420"/>
      </w:pPr>
      <w:rPr>
        <w:rFonts w:hint="default" w:ascii="Wingdings" w:hAnsi="Wingdings"/>
      </w:rPr>
    </w:lvl>
    <w:lvl w:ilvl="4" w:tentative="0">
      <w:start w:val="1"/>
      <w:numFmt w:val="bullet"/>
      <w:lvlText w:val=""/>
      <w:lvlJc w:val="left"/>
      <w:pPr>
        <w:tabs>
          <w:tab w:val="left" w:pos="2940"/>
        </w:tabs>
        <w:ind w:left="2940" w:hanging="420"/>
      </w:pPr>
      <w:rPr>
        <w:rFonts w:hint="default" w:ascii="Wingdings" w:hAnsi="Wingdings"/>
      </w:rPr>
    </w:lvl>
    <w:lvl w:ilvl="5" w:tentative="0">
      <w:start w:val="1"/>
      <w:numFmt w:val="bullet"/>
      <w:lvlText w:val=""/>
      <w:lvlJc w:val="left"/>
      <w:pPr>
        <w:tabs>
          <w:tab w:val="left" w:pos="3360"/>
        </w:tabs>
        <w:ind w:left="3360" w:hanging="420"/>
      </w:pPr>
      <w:rPr>
        <w:rFonts w:hint="default" w:ascii="Wingdings" w:hAnsi="Wingdings"/>
      </w:rPr>
    </w:lvl>
    <w:lvl w:ilvl="6" w:tentative="0">
      <w:start w:val="1"/>
      <w:numFmt w:val="bullet"/>
      <w:lvlText w:val=""/>
      <w:lvlJc w:val="left"/>
      <w:pPr>
        <w:tabs>
          <w:tab w:val="left" w:pos="3780"/>
        </w:tabs>
        <w:ind w:left="3780" w:hanging="420"/>
      </w:pPr>
      <w:rPr>
        <w:rFonts w:hint="default" w:ascii="Wingdings" w:hAnsi="Wingdings"/>
      </w:rPr>
    </w:lvl>
    <w:lvl w:ilvl="7" w:tentative="0">
      <w:start w:val="1"/>
      <w:numFmt w:val="bullet"/>
      <w:lvlText w:val=""/>
      <w:lvlJc w:val="left"/>
      <w:pPr>
        <w:tabs>
          <w:tab w:val="left" w:pos="4200"/>
        </w:tabs>
        <w:ind w:left="4200" w:hanging="420"/>
      </w:pPr>
      <w:rPr>
        <w:rFonts w:hint="default" w:ascii="Wingdings" w:hAnsi="Wingdings"/>
      </w:rPr>
    </w:lvl>
    <w:lvl w:ilvl="8" w:tentative="0">
      <w:start w:val="1"/>
      <w:numFmt w:val="bullet"/>
      <w:lvlText w:val=""/>
      <w:lvlJc w:val="left"/>
      <w:pPr>
        <w:tabs>
          <w:tab w:val="left" w:pos="4620"/>
        </w:tabs>
        <w:ind w:left="4620" w:hanging="420"/>
      </w:pPr>
      <w:rPr>
        <w:rFonts w:hint="default" w:ascii="Wingdings" w:hAnsi="Wingdings"/>
      </w:rPr>
    </w:lvl>
  </w:abstractNum>
  <w:abstractNum w:abstractNumId="7">
    <w:nsid w:val="58B40216"/>
    <w:multiLevelType w:val="singleLevel"/>
    <w:tmpl w:val="58B40216"/>
    <w:lvl w:ilvl="0" w:tentative="0">
      <w:start w:val="1"/>
      <w:numFmt w:val="decimal"/>
      <w:lvlText w:val="（%1）"/>
      <w:lvlJc w:val="left"/>
      <w:pPr>
        <w:tabs>
          <w:tab w:val="left" w:pos="420"/>
        </w:tabs>
        <w:ind w:left="425" w:hanging="425"/>
      </w:pPr>
      <w:rPr>
        <w:rFonts w:hint="default"/>
      </w:rPr>
    </w:lvl>
  </w:abstractNum>
  <w:abstractNum w:abstractNumId="8">
    <w:nsid w:val="58B40299"/>
    <w:multiLevelType w:val="singleLevel"/>
    <w:tmpl w:val="58B40299"/>
    <w:lvl w:ilvl="0" w:tentative="0">
      <w:start w:val="1"/>
      <w:numFmt w:val="decimal"/>
      <w:lvlText w:val="（%1）"/>
      <w:lvlJc w:val="left"/>
      <w:pPr>
        <w:tabs>
          <w:tab w:val="left" w:pos="420"/>
        </w:tabs>
        <w:ind w:left="425" w:hanging="425"/>
      </w:pPr>
      <w:rPr>
        <w:rFonts w:hint="default"/>
      </w:rPr>
    </w:lvl>
  </w:abstractNum>
  <w:abstractNum w:abstractNumId="9">
    <w:nsid w:val="58B402DB"/>
    <w:multiLevelType w:val="singleLevel"/>
    <w:tmpl w:val="58B402DB"/>
    <w:lvl w:ilvl="0" w:tentative="0">
      <w:start w:val="1"/>
      <w:numFmt w:val="decimal"/>
      <w:lvlText w:val="（%1）"/>
      <w:lvlJc w:val="left"/>
      <w:pPr>
        <w:tabs>
          <w:tab w:val="left" w:pos="420"/>
        </w:tabs>
        <w:ind w:left="425" w:hanging="425"/>
      </w:pPr>
      <w:rPr>
        <w:rFonts w:hint="default"/>
      </w:rPr>
    </w:lvl>
  </w:abstractNum>
  <w:abstractNum w:abstractNumId="10">
    <w:nsid w:val="58B4031B"/>
    <w:multiLevelType w:val="singleLevel"/>
    <w:tmpl w:val="58B4031B"/>
    <w:lvl w:ilvl="0" w:tentative="0">
      <w:start w:val="1"/>
      <w:numFmt w:val="decimal"/>
      <w:lvlText w:val="（%1）"/>
      <w:lvlJc w:val="left"/>
      <w:pPr>
        <w:tabs>
          <w:tab w:val="left" w:pos="420"/>
        </w:tabs>
        <w:ind w:left="425" w:hanging="425"/>
      </w:pPr>
      <w:rPr>
        <w:rFonts w:hint="default"/>
      </w:rPr>
    </w:lvl>
  </w:abstractNum>
  <w:abstractNum w:abstractNumId="11">
    <w:nsid w:val="58B4034B"/>
    <w:multiLevelType w:val="singleLevel"/>
    <w:tmpl w:val="58B4034B"/>
    <w:lvl w:ilvl="0" w:tentative="0">
      <w:start w:val="1"/>
      <w:numFmt w:val="decimal"/>
      <w:lvlText w:val="（%1）"/>
      <w:lvlJc w:val="left"/>
      <w:pPr>
        <w:tabs>
          <w:tab w:val="left" w:pos="420"/>
        </w:tabs>
        <w:ind w:left="425" w:hanging="425"/>
      </w:pPr>
      <w:rPr>
        <w:rFonts w:hint="default"/>
      </w:rPr>
    </w:lvl>
  </w:abstractNum>
  <w:abstractNum w:abstractNumId="12">
    <w:nsid w:val="58B40381"/>
    <w:multiLevelType w:val="multilevel"/>
    <w:tmpl w:val="58B40381"/>
    <w:lvl w:ilvl="0" w:tentative="0">
      <w:start w:val="1"/>
      <w:numFmt w:val="decimal"/>
      <w:lvlText w:val="（%1）"/>
      <w:lvlJc w:val="left"/>
      <w:pPr>
        <w:tabs>
          <w:tab w:val="left" w:pos="720"/>
        </w:tabs>
        <w:ind w:left="720" w:hanging="720"/>
      </w:pPr>
      <w:rPr>
        <w:rFonts w:hint="default"/>
      </w:r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13">
    <w:nsid w:val="58B4043B"/>
    <w:multiLevelType w:val="singleLevel"/>
    <w:tmpl w:val="58B4043B"/>
    <w:lvl w:ilvl="0" w:tentative="0">
      <w:start w:val="1"/>
      <w:numFmt w:val="decimal"/>
      <w:lvlText w:val="（%1）"/>
      <w:lvlJc w:val="left"/>
      <w:pPr>
        <w:tabs>
          <w:tab w:val="left" w:pos="420"/>
        </w:tabs>
        <w:ind w:left="425" w:hanging="425"/>
      </w:pPr>
      <w:rPr>
        <w:rFonts w:hint="default"/>
      </w:rPr>
    </w:lvl>
  </w:abstractNum>
  <w:abstractNum w:abstractNumId="14">
    <w:nsid w:val="58B40499"/>
    <w:multiLevelType w:val="singleLevel"/>
    <w:tmpl w:val="58B40499"/>
    <w:lvl w:ilvl="0" w:tentative="0">
      <w:start w:val="1"/>
      <w:numFmt w:val="decimal"/>
      <w:lvlText w:val="（%1）"/>
      <w:lvlJc w:val="left"/>
      <w:pPr>
        <w:tabs>
          <w:tab w:val="left" w:pos="420"/>
        </w:tabs>
        <w:ind w:left="425" w:hanging="425"/>
      </w:pPr>
      <w:rPr>
        <w:rFonts w:hint="default"/>
      </w:rPr>
    </w:lvl>
  </w:abstractNum>
  <w:abstractNum w:abstractNumId="15">
    <w:nsid w:val="58B404EA"/>
    <w:multiLevelType w:val="singleLevel"/>
    <w:tmpl w:val="58B404EA"/>
    <w:lvl w:ilvl="0" w:tentative="0">
      <w:start w:val="1"/>
      <w:numFmt w:val="decimal"/>
      <w:lvlText w:val="（%1）"/>
      <w:lvlJc w:val="left"/>
      <w:pPr>
        <w:tabs>
          <w:tab w:val="left" w:pos="420"/>
        </w:tabs>
        <w:ind w:left="425" w:hanging="425"/>
      </w:pPr>
      <w:rPr>
        <w:rFonts w:hint="default"/>
      </w:rPr>
    </w:lvl>
  </w:abstractNum>
  <w:abstractNum w:abstractNumId="16">
    <w:nsid w:val="58B4053D"/>
    <w:multiLevelType w:val="singleLevel"/>
    <w:tmpl w:val="58B4053D"/>
    <w:lvl w:ilvl="0" w:tentative="0">
      <w:start w:val="1"/>
      <w:numFmt w:val="decimal"/>
      <w:lvlText w:val="（%1）"/>
      <w:lvlJc w:val="left"/>
      <w:pPr>
        <w:tabs>
          <w:tab w:val="left" w:pos="420"/>
        </w:tabs>
        <w:ind w:left="425" w:hanging="425"/>
      </w:pPr>
      <w:rPr>
        <w:rFonts w:hint="default"/>
      </w:rPr>
    </w:lvl>
  </w:abstractNum>
  <w:abstractNum w:abstractNumId="17">
    <w:nsid w:val="58B40582"/>
    <w:multiLevelType w:val="singleLevel"/>
    <w:tmpl w:val="58B40582"/>
    <w:lvl w:ilvl="0" w:tentative="0">
      <w:start w:val="1"/>
      <w:numFmt w:val="decimal"/>
      <w:lvlText w:val="（%1）"/>
      <w:lvlJc w:val="left"/>
      <w:pPr>
        <w:tabs>
          <w:tab w:val="left" w:pos="420"/>
        </w:tabs>
        <w:ind w:left="425" w:hanging="425"/>
      </w:pPr>
      <w:rPr>
        <w:rFonts w:hint="default"/>
      </w:rPr>
    </w:lvl>
  </w:abstractNum>
  <w:abstractNum w:abstractNumId="18">
    <w:nsid w:val="58B405C6"/>
    <w:multiLevelType w:val="multilevel"/>
    <w:tmpl w:val="58B405C6"/>
    <w:lvl w:ilvl="0" w:tentative="0">
      <w:start w:val="1"/>
      <w:numFmt w:val="decimal"/>
      <w:lvlText w:val="（%1）"/>
      <w:lvlJc w:val="left"/>
      <w:pPr>
        <w:tabs>
          <w:tab w:val="left" w:pos="720"/>
        </w:tabs>
        <w:ind w:left="720" w:hanging="720"/>
      </w:pPr>
      <w:rPr>
        <w:rFonts w:hint="default"/>
      </w:r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19">
    <w:nsid w:val="6F971C4B"/>
    <w:multiLevelType w:val="singleLevel"/>
    <w:tmpl w:val="6F971C4B"/>
    <w:lvl w:ilvl="0" w:tentative="0">
      <w:start w:val="1"/>
      <w:numFmt w:val="chineseCounting"/>
      <w:suff w:val="nothing"/>
      <w:lvlText w:val="（%1）"/>
      <w:lvlJc w:val="left"/>
      <w:pPr>
        <w:ind w:left="0" w:firstLine="420"/>
      </w:pPr>
      <w:rPr>
        <w:rFonts w:hint="eastAsia"/>
      </w:rPr>
    </w:lvl>
  </w:abstractNum>
  <w:num w:numId="1">
    <w:abstractNumId w:val="2"/>
  </w:num>
  <w:num w:numId="2">
    <w:abstractNumId w:val="4"/>
  </w:num>
  <w:num w:numId="3">
    <w:abstractNumId w:val="0"/>
  </w:num>
  <w:num w:numId="4">
    <w:abstractNumId w:val="1"/>
  </w:num>
  <w:num w:numId="5">
    <w:abstractNumId w:val="7"/>
  </w:num>
  <w:num w:numId="6">
    <w:abstractNumId w:val="13"/>
  </w:num>
  <w:num w:numId="7">
    <w:abstractNumId w:val="14"/>
  </w:num>
  <w:num w:numId="8">
    <w:abstractNumId w:val="8"/>
  </w:num>
  <w:num w:numId="9">
    <w:abstractNumId w:val="15"/>
  </w:num>
  <w:num w:numId="10">
    <w:abstractNumId w:val="9"/>
  </w:num>
  <w:num w:numId="11">
    <w:abstractNumId w:val="16"/>
  </w:num>
  <w:num w:numId="12">
    <w:abstractNumId w:val="10"/>
  </w:num>
  <w:num w:numId="13">
    <w:abstractNumId w:val="17"/>
  </w:num>
  <w:num w:numId="14">
    <w:abstractNumId w:val="11"/>
  </w:num>
  <w:num w:numId="15">
    <w:abstractNumId w:val="3"/>
  </w:num>
  <w:num w:numId="16">
    <w:abstractNumId w:val="12"/>
  </w:num>
  <w:num w:numId="17">
    <w:abstractNumId w:val="18"/>
  </w:num>
  <w:num w:numId="18">
    <w:abstractNumId w:val="5"/>
  </w:num>
  <w:num w:numId="19">
    <w:abstractNumId w:val="6"/>
  </w:num>
  <w:num w:numId="20">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0"/>
  <w:bordersDoNotSurroundFooter w:val="0"/>
  <w:documentProtection w:enforcement="0"/>
  <w:defaultTabStop w:val="420"/>
  <w:drawingGridHorizontalSpacing w:val="105"/>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ZDYxMGJhNDRmYWI3YTAxNjQyMTZhOWFkOTIxMDI4NTMifQ=="/>
  </w:docVars>
  <w:rsids>
    <w:rsidRoot w:val="00994F8D"/>
    <w:rsid w:val="000019A4"/>
    <w:rsid w:val="00003B16"/>
    <w:rsid w:val="000067EF"/>
    <w:rsid w:val="00020EA9"/>
    <w:rsid w:val="0002321C"/>
    <w:rsid w:val="000251D4"/>
    <w:rsid w:val="00032AF1"/>
    <w:rsid w:val="0003304D"/>
    <w:rsid w:val="00035FB0"/>
    <w:rsid w:val="0004177E"/>
    <w:rsid w:val="000421F2"/>
    <w:rsid w:val="00047862"/>
    <w:rsid w:val="00055C11"/>
    <w:rsid w:val="00060FC8"/>
    <w:rsid w:val="0006168F"/>
    <w:rsid w:val="00072C01"/>
    <w:rsid w:val="00072D8F"/>
    <w:rsid w:val="00073264"/>
    <w:rsid w:val="0008069F"/>
    <w:rsid w:val="000858AC"/>
    <w:rsid w:val="00087751"/>
    <w:rsid w:val="0009006F"/>
    <w:rsid w:val="000928BD"/>
    <w:rsid w:val="00092980"/>
    <w:rsid w:val="0009383B"/>
    <w:rsid w:val="0009557B"/>
    <w:rsid w:val="00096062"/>
    <w:rsid w:val="000A2AA9"/>
    <w:rsid w:val="000A3E95"/>
    <w:rsid w:val="000B2000"/>
    <w:rsid w:val="000B232A"/>
    <w:rsid w:val="000B3F3B"/>
    <w:rsid w:val="000D4C66"/>
    <w:rsid w:val="000E1637"/>
    <w:rsid w:val="000E272B"/>
    <w:rsid w:val="000E3ACD"/>
    <w:rsid w:val="000E48D5"/>
    <w:rsid w:val="000F6E69"/>
    <w:rsid w:val="00103255"/>
    <w:rsid w:val="0010352D"/>
    <w:rsid w:val="00111446"/>
    <w:rsid w:val="00123D1E"/>
    <w:rsid w:val="00126266"/>
    <w:rsid w:val="0013160F"/>
    <w:rsid w:val="00135B8B"/>
    <w:rsid w:val="0013651A"/>
    <w:rsid w:val="0013719C"/>
    <w:rsid w:val="001430B2"/>
    <w:rsid w:val="001431B8"/>
    <w:rsid w:val="00162215"/>
    <w:rsid w:val="001668F9"/>
    <w:rsid w:val="00171109"/>
    <w:rsid w:val="00180389"/>
    <w:rsid w:val="00181448"/>
    <w:rsid w:val="00182438"/>
    <w:rsid w:val="00192E7F"/>
    <w:rsid w:val="00195BE8"/>
    <w:rsid w:val="00196289"/>
    <w:rsid w:val="001A5864"/>
    <w:rsid w:val="001A61D1"/>
    <w:rsid w:val="001A7028"/>
    <w:rsid w:val="001A7A86"/>
    <w:rsid w:val="001B2991"/>
    <w:rsid w:val="001B59A0"/>
    <w:rsid w:val="001C0918"/>
    <w:rsid w:val="001C7BCE"/>
    <w:rsid w:val="001D2428"/>
    <w:rsid w:val="001E5969"/>
    <w:rsid w:val="001F4443"/>
    <w:rsid w:val="0020190F"/>
    <w:rsid w:val="00205F92"/>
    <w:rsid w:val="00206CF4"/>
    <w:rsid w:val="00216E95"/>
    <w:rsid w:val="00220BA7"/>
    <w:rsid w:val="00220F41"/>
    <w:rsid w:val="0022567E"/>
    <w:rsid w:val="00226993"/>
    <w:rsid w:val="00230108"/>
    <w:rsid w:val="0023014B"/>
    <w:rsid w:val="00230541"/>
    <w:rsid w:val="0023155F"/>
    <w:rsid w:val="00240701"/>
    <w:rsid w:val="00244EE3"/>
    <w:rsid w:val="002461F5"/>
    <w:rsid w:val="00256705"/>
    <w:rsid w:val="00265F73"/>
    <w:rsid w:val="00270AEE"/>
    <w:rsid w:val="002736BC"/>
    <w:rsid w:val="0027547F"/>
    <w:rsid w:val="00275E60"/>
    <w:rsid w:val="00280BF1"/>
    <w:rsid w:val="0028243C"/>
    <w:rsid w:val="00291216"/>
    <w:rsid w:val="002938B1"/>
    <w:rsid w:val="00296A29"/>
    <w:rsid w:val="002A27DF"/>
    <w:rsid w:val="002C14B8"/>
    <w:rsid w:val="002C77F3"/>
    <w:rsid w:val="002D15FE"/>
    <w:rsid w:val="002D1ABD"/>
    <w:rsid w:val="002E326E"/>
    <w:rsid w:val="002F2A5E"/>
    <w:rsid w:val="002F37B9"/>
    <w:rsid w:val="002F45C9"/>
    <w:rsid w:val="00305F44"/>
    <w:rsid w:val="00306945"/>
    <w:rsid w:val="00307D7A"/>
    <w:rsid w:val="00311A8B"/>
    <w:rsid w:val="00312C95"/>
    <w:rsid w:val="00316AB1"/>
    <w:rsid w:val="00317B3B"/>
    <w:rsid w:val="0032622A"/>
    <w:rsid w:val="0032756C"/>
    <w:rsid w:val="003411BC"/>
    <w:rsid w:val="00344220"/>
    <w:rsid w:val="003444E2"/>
    <w:rsid w:val="00346C43"/>
    <w:rsid w:val="00346C98"/>
    <w:rsid w:val="00350D95"/>
    <w:rsid w:val="00351DB0"/>
    <w:rsid w:val="00352D87"/>
    <w:rsid w:val="00354E34"/>
    <w:rsid w:val="0035767F"/>
    <w:rsid w:val="00361BE5"/>
    <w:rsid w:val="00362240"/>
    <w:rsid w:val="00366755"/>
    <w:rsid w:val="00372B19"/>
    <w:rsid w:val="00384F12"/>
    <w:rsid w:val="003868F4"/>
    <w:rsid w:val="00387BD9"/>
    <w:rsid w:val="00387FB4"/>
    <w:rsid w:val="00391247"/>
    <w:rsid w:val="00396203"/>
    <w:rsid w:val="003A117B"/>
    <w:rsid w:val="003A2D12"/>
    <w:rsid w:val="003A4EA6"/>
    <w:rsid w:val="003B0171"/>
    <w:rsid w:val="003B3C58"/>
    <w:rsid w:val="003B79A6"/>
    <w:rsid w:val="003C1097"/>
    <w:rsid w:val="003D014F"/>
    <w:rsid w:val="003D3A39"/>
    <w:rsid w:val="003E047F"/>
    <w:rsid w:val="003E1063"/>
    <w:rsid w:val="003E178C"/>
    <w:rsid w:val="003E1E34"/>
    <w:rsid w:val="003E2E62"/>
    <w:rsid w:val="003E71D3"/>
    <w:rsid w:val="003F02EE"/>
    <w:rsid w:val="003F0393"/>
    <w:rsid w:val="003F32C4"/>
    <w:rsid w:val="00405907"/>
    <w:rsid w:val="00413AA5"/>
    <w:rsid w:val="00413C96"/>
    <w:rsid w:val="00417CF8"/>
    <w:rsid w:val="00420954"/>
    <w:rsid w:val="00420F82"/>
    <w:rsid w:val="00421678"/>
    <w:rsid w:val="004347F1"/>
    <w:rsid w:val="0043748D"/>
    <w:rsid w:val="00437934"/>
    <w:rsid w:val="00437AEA"/>
    <w:rsid w:val="00454F92"/>
    <w:rsid w:val="004577DC"/>
    <w:rsid w:val="004649E9"/>
    <w:rsid w:val="00464F74"/>
    <w:rsid w:val="004678B3"/>
    <w:rsid w:val="00471F19"/>
    <w:rsid w:val="00474D94"/>
    <w:rsid w:val="0048255C"/>
    <w:rsid w:val="00491F49"/>
    <w:rsid w:val="004965DB"/>
    <w:rsid w:val="00497D07"/>
    <w:rsid w:val="004A02DF"/>
    <w:rsid w:val="004A0BD9"/>
    <w:rsid w:val="004A4084"/>
    <w:rsid w:val="004A5534"/>
    <w:rsid w:val="004A771B"/>
    <w:rsid w:val="004B0581"/>
    <w:rsid w:val="004B27AF"/>
    <w:rsid w:val="004B2DA2"/>
    <w:rsid w:val="004B4B80"/>
    <w:rsid w:val="004B4D16"/>
    <w:rsid w:val="004B61D4"/>
    <w:rsid w:val="004D0383"/>
    <w:rsid w:val="004D19F5"/>
    <w:rsid w:val="004D1A43"/>
    <w:rsid w:val="004D29B3"/>
    <w:rsid w:val="004D33FD"/>
    <w:rsid w:val="004E2972"/>
    <w:rsid w:val="004E37DB"/>
    <w:rsid w:val="004E79A5"/>
    <w:rsid w:val="004F228D"/>
    <w:rsid w:val="00501D4E"/>
    <w:rsid w:val="005171E0"/>
    <w:rsid w:val="005208D9"/>
    <w:rsid w:val="00524363"/>
    <w:rsid w:val="00530968"/>
    <w:rsid w:val="00536A6C"/>
    <w:rsid w:val="00536D11"/>
    <w:rsid w:val="00537350"/>
    <w:rsid w:val="00537748"/>
    <w:rsid w:val="00541F9C"/>
    <w:rsid w:val="005437A3"/>
    <w:rsid w:val="005575AB"/>
    <w:rsid w:val="00563C21"/>
    <w:rsid w:val="00574551"/>
    <w:rsid w:val="005761DC"/>
    <w:rsid w:val="0058001D"/>
    <w:rsid w:val="00581821"/>
    <w:rsid w:val="00583845"/>
    <w:rsid w:val="00597C24"/>
    <w:rsid w:val="005B665D"/>
    <w:rsid w:val="005B7F2E"/>
    <w:rsid w:val="005C1DE0"/>
    <w:rsid w:val="005C4E16"/>
    <w:rsid w:val="005D130F"/>
    <w:rsid w:val="005D144B"/>
    <w:rsid w:val="005D2404"/>
    <w:rsid w:val="005D47CA"/>
    <w:rsid w:val="005D522B"/>
    <w:rsid w:val="005D6C0C"/>
    <w:rsid w:val="005E0D3A"/>
    <w:rsid w:val="005F04CB"/>
    <w:rsid w:val="005F2CC1"/>
    <w:rsid w:val="005F39A0"/>
    <w:rsid w:val="005F4161"/>
    <w:rsid w:val="005F51A5"/>
    <w:rsid w:val="005F56F4"/>
    <w:rsid w:val="005F5FBF"/>
    <w:rsid w:val="006055CD"/>
    <w:rsid w:val="006064C3"/>
    <w:rsid w:val="006137E1"/>
    <w:rsid w:val="006274CB"/>
    <w:rsid w:val="00627990"/>
    <w:rsid w:val="00627F4B"/>
    <w:rsid w:val="006305A4"/>
    <w:rsid w:val="00633EAE"/>
    <w:rsid w:val="00640840"/>
    <w:rsid w:val="006446C3"/>
    <w:rsid w:val="0064481B"/>
    <w:rsid w:val="0064595E"/>
    <w:rsid w:val="006463EA"/>
    <w:rsid w:val="00651050"/>
    <w:rsid w:val="006512D5"/>
    <w:rsid w:val="00666F78"/>
    <w:rsid w:val="00672457"/>
    <w:rsid w:val="00674036"/>
    <w:rsid w:val="006747ED"/>
    <w:rsid w:val="00675CD2"/>
    <w:rsid w:val="00676ED4"/>
    <w:rsid w:val="006771CB"/>
    <w:rsid w:val="00682E94"/>
    <w:rsid w:val="00690F82"/>
    <w:rsid w:val="00694AAC"/>
    <w:rsid w:val="00697AED"/>
    <w:rsid w:val="006B11C1"/>
    <w:rsid w:val="006B155D"/>
    <w:rsid w:val="006B699B"/>
    <w:rsid w:val="006C00A3"/>
    <w:rsid w:val="006C27CF"/>
    <w:rsid w:val="006C2E8F"/>
    <w:rsid w:val="006C3F33"/>
    <w:rsid w:val="006C6B39"/>
    <w:rsid w:val="006D0CD7"/>
    <w:rsid w:val="006D0DE7"/>
    <w:rsid w:val="006D11AF"/>
    <w:rsid w:val="006D27C5"/>
    <w:rsid w:val="006E555C"/>
    <w:rsid w:val="006E70E1"/>
    <w:rsid w:val="006F03D8"/>
    <w:rsid w:val="006F3FE1"/>
    <w:rsid w:val="006F4033"/>
    <w:rsid w:val="006F5731"/>
    <w:rsid w:val="006F5955"/>
    <w:rsid w:val="006F6EE4"/>
    <w:rsid w:val="0070231B"/>
    <w:rsid w:val="00707D17"/>
    <w:rsid w:val="00711034"/>
    <w:rsid w:val="00712D1C"/>
    <w:rsid w:val="00716A7A"/>
    <w:rsid w:val="00720860"/>
    <w:rsid w:val="00723066"/>
    <w:rsid w:val="00730A85"/>
    <w:rsid w:val="00733D3E"/>
    <w:rsid w:val="00737ACB"/>
    <w:rsid w:val="00745C0C"/>
    <w:rsid w:val="00751D4E"/>
    <w:rsid w:val="00754823"/>
    <w:rsid w:val="00770BE7"/>
    <w:rsid w:val="00772FB1"/>
    <w:rsid w:val="00774D0F"/>
    <w:rsid w:val="00775C75"/>
    <w:rsid w:val="007760DE"/>
    <w:rsid w:val="007967A3"/>
    <w:rsid w:val="007A1FB3"/>
    <w:rsid w:val="007B0672"/>
    <w:rsid w:val="007B0F55"/>
    <w:rsid w:val="007C45CC"/>
    <w:rsid w:val="007D124E"/>
    <w:rsid w:val="007D12E6"/>
    <w:rsid w:val="007D2082"/>
    <w:rsid w:val="007E3F1F"/>
    <w:rsid w:val="00801A79"/>
    <w:rsid w:val="00807F94"/>
    <w:rsid w:val="0081059C"/>
    <w:rsid w:val="00810F75"/>
    <w:rsid w:val="0081302A"/>
    <w:rsid w:val="00821CBA"/>
    <w:rsid w:val="008232D6"/>
    <w:rsid w:val="00825E2E"/>
    <w:rsid w:val="00835EF4"/>
    <w:rsid w:val="0084722D"/>
    <w:rsid w:val="008510BE"/>
    <w:rsid w:val="00851477"/>
    <w:rsid w:val="00855B78"/>
    <w:rsid w:val="00860234"/>
    <w:rsid w:val="0086551E"/>
    <w:rsid w:val="008733FA"/>
    <w:rsid w:val="00876607"/>
    <w:rsid w:val="00876809"/>
    <w:rsid w:val="00883F55"/>
    <w:rsid w:val="00892977"/>
    <w:rsid w:val="00895144"/>
    <w:rsid w:val="008957F5"/>
    <w:rsid w:val="008A5102"/>
    <w:rsid w:val="008A746B"/>
    <w:rsid w:val="008B569F"/>
    <w:rsid w:val="008B58B1"/>
    <w:rsid w:val="008C1684"/>
    <w:rsid w:val="008C2582"/>
    <w:rsid w:val="008C41E3"/>
    <w:rsid w:val="008D550C"/>
    <w:rsid w:val="008D771A"/>
    <w:rsid w:val="008E19B4"/>
    <w:rsid w:val="008E31BC"/>
    <w:rsid w:val="008E3AA5"/>
    <w:rsid w:val="008E75C9"/>
    <w:rsid w:val="008E7CFD"/>
    <w:rsid w:val="008F1297"/>
    <w:rsid w:val="008F1F36"/>
    <w:rsid w:val="008F2258"/>
    <w:rsid w:val="008F2453"/>
    <w:rsid w:val="008F3ACC"/>
    <w:rsid w:val="00901AB3"/>
    <w:rsid w:val="009020C4"/>
    <w:rsid w:val="00903030"/>
    <w:rsid w:val="0090431E"/>
    <w:rsid w:val="009078F3"/>
    <w:rsid w:val="00910B12"/>
    <w:rsid w:val="00911E53"/>
    <w:rsid w:val="009139B4"/>
    <w:rsid w:val="00913B9E"/>
    <w:rsid w:val="009164F5"/>
    <w:rsid w:val="00923117"/>
    <w:rsid w:val="009316CF"/>
    <w:rsid w:val="0094605E"/>
    <w:rsid w:val="00960C81"/>
    <w:rsid w:val="0096175A"/>
    <w:rsid w:val="009642C7"/>
    <w:rsid w:val="00965D44"/>
    <w:rsid w:val="009676E7"/>
    <w:rsid w:val="0097484C"/>
    <w:rsid w:val="009756A4"/>
    <w:rsid w:val="0099012D"/>
    <w:rsid w:val="00994F8D"/>
    <w:rsid w:val="00997BE7"/>
    <w:rsid w:val="009A104A"/>
    <w:rsid w:val="009A200E"/>
    <w:rsid w:val="009A6C11"/>
    <w:rsid w:val="009B1146"/>
    <w:rsid w:val="009B4C7B"/>
    <w:rsid w:val="009D090D"/>
    <w:rsid w:val="009E01C7"/>
    <w:rsid w:val="009E0AF6"/>
    <w:rsid w:val="009E2B44"/>
    <w:rsid w:val="009E3D32"/>
    <w:rsid w:val="009F198D"/>
    <w:rsid w:val="009F36F8"/>
    <w:rsid w:val="009F3B5A"/>
    <w:rsid w:val="00A02537"/>
    <w:rsid w:val="00A13815"/>
    <w:rsid w:val="00A13B32"/>
    <w:rsid w:val="00A14235"/>
    <w:rsid w:val="00A165A1"/>
    <w:rsid w:val="00A22E62"/>
    <w:rsid w:val="00A258F5"/>
    <w:rsid w:val="00A3042D"/>
    <w:rsid w:val="00A30D7B"/>
    <w:rsid w:val="00A341B5"/>
    <w:rsid w:val="00A34341"/>
    <w:rsid w:val="00A350AC"/>
    <w:rsid w:val="00A46174"/>
    <w:rsid w:val="00A51794"/>
    <w:rsid w:val="00A57C2D"/>
    <w:rsid w:val="00A604F7"/>
    <w:rsid w:val="00A6679A"/>
    <w:rsid w:val="00A838B9"/>
    <w:rsid w:val="00A83F67"/>
    <w:rsid w:val="00A90ED9"/>
    <w:rsid w:val="00A91B79"/>
    <w:rsid w:val="00AA277B"/>
    <w:rsid w:val="00AA6817"/>
    <w:rsid w:val="00AB2A92"/>
    <w:rsid w:val="00AB2AB1"/>
    <w:rsid w:val="00AB2C6F"/>
    <w:rsid w:val="00AB4254"/>
    <w:rsid w:val="00AB4B74"/>
    <w:rsid w:val="00AC1FB4"/>
    <w:rsid w:val="00AC6142"/>
    <w:rsid w:val="00AD5271"/>
    <w:rsid w:val="00AD605B"/>
    <w:rsid w:val="00AE0356"/>
    <w:rsid w:val="00AE11B9"/>
    <w:rsid w:val="00AE14E3"/>
    <w:rsid w:val="00AE251A"/>
    <w:rsid w:val="00AF06F2"/>
    <w:rsid w:val="00AF4C6F"/>
    <w:rsid w:val="00AF5811"/>
    <w:rsid w:val="00B00AEF"/>
    <w:rsid w:val="00B02908"/>
    <w:rsid w:val="00B10E2A"/>
    <w:rsid w:val="00B11C31"/>
    <w:rsid w:val="00B141BB"/>
    <w:rsid w:val="00B178D0"/>
    <w:rsid w:val="00B179B9"/>
    <w:rsid w:val="00B23863"/>
    <w:rsid w:val="00B2605E"/>
    <w:rsid w:val="00B315C5"/>
    <w:rsid w:val="00B318E9"/>
    <w:rsid w:val="00B35274"/>
    <w:rsid w:val="00B36D08"/>
    <w:rsid w:val="00B432E2"/>
    <w:rsid w:val="00B43617"/>
    <w:rsid w:val="00B43711"/>
    <w:rsid w:val="00B51E02"/>
    <w:rsid w:val="00B565DA"/>
    <w:rsid w:val="00B609DF"/>
    <w:rsid w:val="00B63A87"/>
    <w:rsid w:val="00B641FC"/>
    <w:rsid w:val="00B66FA0"/>
    <w:rsid w:val="00B700DC"/>
    <w:rsid w:val="00B70A9A"/>
    <w:rsid w:val="00B71C62"/>
    <w:rsid w:val="00B87BF3"/>
    <w:rsid w:val="00B95FEA"/>
    <w:rsid w:val="00B96481"/>
    <w:rsid w:val="00BA2B95"/>
    <w:rsid w:val="00BB110A"/>
    <w:rsid w:val="00BB3075"/>
    <w:rsid w:val="00BB34CB"/>
    <w:rsid w:val="00BC4BE3"/>
    <w:rsid w:val="00BE380C"/>
    <w:rsid w:val="00BE47A0"/>
    <w:rsid w:val="00BF29DF"/>
    <w:rsid w:val="00BF4039"/>
    <w:rsid w:val="00BF7795"/>
    <w:rsid w:val="00C04013"/>
    <w:rsid w:val="00C100DD"/>
    <w:rsid w:val="00C1264B"/>
    <w:rsid w:val="00C16F64"/>
    <w:rsid w:val="00C2140A"/>
    <w:rsid w:val="00C274FB"/>
    <w:rsid w:val="00C310EE"/>
    <w:rsid w:val="00C3491A"/>
    <w:rsid w:val="00C36B5D"/>
    <w:rsid w:val="00C37368"/>
    <w:rsid w:val="00C41682"/>
    <w:rsid w:val="00C418F2"/>
    <w:rsid w:val="00C47EEA"/>
    <w:rsid w:val="00C613EC"/>
    <w:rsid w:val="00C62486"/>
    <w:rsid w:val="00C63651"/>
    <w:rsid w:val="00C702FD"/>
    <w:rsid w:val="00C7249B"/>
    <w:rsid w:val="00C7588F"/>
    <w:rsid w:val="00C93373"/>
    <w:rsid w:val="00C95DFC"/>
    <w:rsid w:val="00C9739C"/>
    <w:rsid w:val="00C976C9"/>
    <w:rsid w:val="00CA6406"/>
    <w:rsid w:val="00CB73B6"/>
    <w:rsid w:val="00CC012D"/>
    <w:rsid w:val="00CC0B89"/>
    <w:rsid w:val="00CC2927"/>
    <w:rsid w:val="00CD43E3"/>
    <w:rsid w:val="00CD5640"/>
    <w:rsid w:val="00CD773E"/>
    <w:rsid w:val="00CF3005"/>
    <w:rsid w:val="00CF4AFC"/>
    <w:rsid w:val="00CF72AD"/>
    <w:rsid w:val="00CF7EAB"/>
    <w:rsid w:val="00D0241F"/>
    <w:rsid w:val="00D02E00"/>
    <w:rsid w:val="00D04A7F"/>
    <w:rsid w:val="00D0596E"/>
    <w:rsid w:val="00D07B02"/>
    <w:rsid w:val="00D13773"/>
    <w:rsid w:val="00D21D58"/>
    <w:rsid w:val="00D241D9"/>
    <w:rsid w:val="00D27913"/>
    <w:rsid w:val="00D31367"/>
    <w:rsid w:val="00D339CC"/>
    <w:rsid w:val="00D35FA2"/>
    <w:rsid w:val="00D36A7F"/>
    <w:rsid w:val="00D42C2F"/>
    <w:rsid w:val="00D42D44"/>
    <w:rsid w:val="00D44F29"/>
    <w:rsid w:val="00D47932"/>
    <w:rsid w:val="00D50FDB"/>
    <w:rsid w:val="00D5272E"/>
    <w:rsid w:val="00D52A1E"/>
    <w:rsid w:val="00D57D35"/>
    <w:rsid w:val="00D57E6D"/>
    <w:rsid w:val="00D57FB1"/>
    <w:rsid w:val="00D57FC8"/>
    <w:rsid w:val="00D60F5D"/>
    <w:rsid w:val="00D74F1A"/>
    <w:rsid w:val="00D7523C"/>
    <w:rsid w:val="00D80244"/>
    <w:rsid w:val="00D858CC"/>
    <w:rsid w:val="00D85AC9"/>
    <w:rsid w:val="00DA39F3"/>
    <w:rsid w:val="00DA5FCD"/>
    <w:rsid w:val="00DA745B"/>
    <w:rsid w:val="00DB0970"/>
    <w:rsid w:val="00DB1090"/>
    <w:rsid w:val="00DC1A7C"/>
    <w:rsid w:val="00DC1E1D"/>
    <w:rsid w:val="00DC3DE2"/>
    <w:rsid w:val="00DC43E3"/>
    <w:rsid w:val="00DC5BA2"/>
    <w:rsid w:val="00DC682C"/>
    <w:rsid w:val="00DC6C5E"/>
    <w:rsid w:val="00DD0722"/>
    <w:rsid w:val="00DD629C"/>
    <w:rsid w:val="00DE4178"/>
    <w:rsid w:val="00DE4291"/>
    <w:rsid w:val="00DE63C0"/>
    <w:rsid w:val="00DE6F83"/>
    <w:rsid w:val="00DF06D1"/>
    <w:rsid w:val="00DF4733"/>
    <w:rsid w:val="00E036F6"/>
    <w:rsid w:val="00E07AB0"/>
    <w:rsid w:val="00E159B4"/>
    <w:rsid w:val="00E23DDD"/>
    <w:rsid w:val="00E266E3"/>
    <w:rsid w:val="00E359E5"/>
    <w:rsid w:val="00E40998"/>
    <w:rsid w:val="00E53B71"/>
    <w:rsid w:val="00E55857"/>
    <w:rsid w:val="00E628C2"/>
    <w:rsid w:val="00E62AB2"/>
    <w:rsid w:val="00E662E8"/>
    <w:rsid w:val="00E72322"/>
    <w:rsid w:val="00E7524D"/>
    <w:rsid w:val="00E83381"/>
    <w:rsid w:val="00E93659"/>
    <w:rsid w:val="00E93666"/>
    <w:rsid w:val="00EA1E8D"/>
    <w:rsid w:val="00EA2987"/>
    <w:rsid w:val="00EA5987"/>
    <w:rsid w:val="00EA5B4D"/>
    <w:rsid w:val="00EB2541"/>
    <w:rsid w:val="00EB4DD2"/>
    <w:rsid w:val="00EC43B6"/>
    <w:rsid w:val="00EC5E73"/>
    <w:rsid w:val="00EC7EDE"/>
    <w:rsid w:val="00ED1ECA"/>
    <w:rsid w:val="00ED20A5"/>
    <w:rsid w:val="00ED4360"/>
    <w:rsid w:val="00ED75C1"/>
    <w:rsid w:val="00EE0C48"/>
    <w:rsid w:val="00EE2879"/>
    <w:rsid w:val="00F006F1"/>
    <w:rsid w:val="00F00C66"/>
    <w:rsid w:val="00F023A2"/>
    <w:rsid w:val="00F0256E"/>
    <w:rsid w:val="00F10E83"/>
    <w:rsid w:val="00F13F0C"/>
    <w:rsid w:val="00F2181F"/>
    <w:rsid w:val="00F274F9"/>
    <w:rsid w:val="00F300DF"/>
    <w:rsid w:val="00F306DD"/>
    <w:rsid w:val="00F30B80"/>
    <w:rsid w:val="00F3497B"/>
    <w:rsid w:val="00F36707"/>
    <w:rsid w:val="00F37631"/>
    <w:rsid w:val="00F4291C"/>
    <w:rsid w:val="00F45953"/>
    <w:rsid w:val="00F5260C"/>
    <w:rsid w:val="00F52FF9"/>
    <w:rsid w:val="00F55851"/>
    <w:rsid w:val="00F63253"/>
    <w:rsid w:val="00F64CE1"/>
    <w:rsid w:val="00F6565D"/>
    <w:rsid w:val="00F65DBD"/>
    <w:rsid w:val="00F73EB1"/>
    <w:rsid w:val="00F778E9"/>
    <w:rsid w:val="00F81672"/>
    <w:rsid w:val="00F85BDD"/>
    <w:rsid w:val="00F85CF4"/>
    <w:rsid w:val="00F9211B"/>
    <w:rsid w:val="00F92A71"/>
    <w:rsid w:val="00F94939"/>
    <w:rsid w:val="00FA0640"/>
    <w:rsid w:val="00FA1BD1"/>
    <w:rsid w:val="00FA2C10"/>
    <w:rsid w:val="00FB0908"/>
    <w:rsid w:val="00FB3FA4"/>
    <w:rsid w:val="00FB470A"/>
    <w:rsid w:val="00FB47D6"/>
    <w:rsid w:val="00FC57C5"/>
    <w:rsid w:val="00FD24CA"/>
    <w:rsid w:val="00FE3493"/>
    <w:rsid w:val="00FE7D1A"/>
    <w:rsid w:val="00FF2D57"/>
    <w:rsid w:val="00FF2F2F"/>
    <w:rsid w:val="00FF5A06"/>
    <w:rsid w:val="03A77512"/>
    <w:rsid w:val="07BD5AC3"/>
    <w:rsid w:val="0D26438A"/>
    <w:rsid w:val="121F58C6"/>
    <w:rsid w:val="136F354A"/>
    <w:rsid w:val="14BC7B50"/>
    <w:rsid w:val="168D25EB"/>
    <w:rsid w:val="1A925697"/>
    <w:rsid w:val="1BFC2B0D"/>
    <w:rsid w:val="263A7066"/>
    <w:rsid w:val="27395A91"/>
    <w:rsid w:val="2EA151AF"/>
    <w:rsid w:val="30387938"/>
    <w:rsid w:val="352C5F8D"/>
    <w:rsid w:val="39850B07"/>
    <w:rsid w:val="408D4121"/>
    <w:rsid w:val="45445271"/>
    <w:rsid w:val="488834EE"/>
    <w:rsid w:val="48C720FF"/>
    <w:rsid w:val="524862F8"/>
    <w:rsid w:val="535B4A7F"/>
    <w:rsid w:val="5CFE6CE2"/>
    <w:rsid w:val="5FBC6D39"/>
    <w:rsid w:val="60DC3129"/>
    <w:rsid w:val="63530E95"/>
    <w:rsid w:val="6C2A5B38"/>
    <w:rsid w:val="6CC2082F"/>
    <w:rsid w:val="6D296F66"/>
    <w:rsid w:val="70672D8B"/>
    <w:rsid w:val="722E2491"/>
    <w:rsid w:val="795F560B"/>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semiHidden="0" w:name="heading 3"/>
    <w:lsdException w:qFormat="1" w:uiPriority="9" w:semiHidden="0"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qFormat="1" w:uiPriority="39" w:semiHidden="0"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qFormat="1" w:uiPriority="99" w:name="annotation reference"/>
    <w:lsdException w:uiPriority="99" w:name="line number"/>
    <w:lsdException w:qFormat="1" w:unhideWhenUsed="0" w:uiPriority="99"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qFormat="1" w:unhideWhenUsed="0" w:uiPriority="0"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qFormat="1" w:unhideWhenUsed="0" w:uiPriority="0" w:semiHidden="0" w:name="Body Text First Indent 2"/>
    <w:lsdException w:uiPriority="99" w:name="Note Heading"/>
    <w:lsdException w:uiPriority="99" w:name="Body Text 2"/>
    <w:lsdException w:uiPriority="99" w:name="Body Text 3"/>
    <w:lsdException w:uiPriority="99" w:name="Body Text Indent 2"/>
    <w:lsdException w:qFormat="1" w:unhideWhenUsed="0" w:uiPriority="0" w:semiHidden="0" w:name="Body Text Indent 3"/>
    <w:lsdException w:uiPriority="99" w:name="Block Text"/>
    <w:lsdException w:qFormat="1"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semiHidden="0" w:name="Balloon Text"/>
    <w:lsdException w:qFormat="1"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styleId="4">
    <w:name w:val="heading 1"/>
    <w:basedOn w:val="1"/>
    <w:next w:val="1"/>
    <w:link w:val="31"/>
    <w:qFormat/>
    <w:uiPriority w:val="9"/>
    <w:pPr>
      <w:keepNext/>
      <w:keepLines/>
      <w:spacing w:before="340" w:after="330" w:line="578" w:lineRule="auto"/>
      <w:outlineLvl w:val="0"/>
    </w:pPr>
    <w:rPr>
      <w:b/>
      <w:bCs/>
      <w:kern w:val="44"/>
      <w:sz w:val="44"/>
      <w:szCs w:val="44"/>
    </w:rPr>
  </w:style>
  <w:style w:type="paragraph" w:styleId="5">
    <w:name w:val="heading 2"/>
    <w:basedOn w:val="1"/>
    <w:next w:val="1"/>
    <w:link w:val="33"/>
    <w:unhideWhenUsed/>
    <w:qFormat/>
    <w:uiPriority w:val="9"/>
    <w:pPr>
      <w:keepNext/>
      <w:keepLines/>
      <w:spacing w:before="260" w:after="260" w:line="416" w:lineRule="auto"/>
      <w:outlineLvl w:val="1"/>
    </w:pPr>
    <w:rPr>
      <w:rFonts w:asciiTheme="majorHAnsi" w:hAnsiTheme="majorHAnsi" w:eastAsiaTheme="majorEastAsia" w:cstheme="majorBidi"/>
      <w:b/>
      <w:bCs/>
      <w:sz w:val="32"/>
      <w:szCs w:val="32"/>
    </w:rPr>
  </w:style>
  <w:style w:type="paragraph" w:styleId="6">
    <w:name w:val="heading 3"/>
    <w:basedOn w:val="1"/>
    <w:next w:val="1"/>
    <w:link w:val="34"/>
    <w:unhideWhenUsed/>
    <w:qFormat/>
    <w:uiPriority w:val="9"/>
    <w:pPr>
      <w:keepNext/>
      <w:keepLines/>
      <w:spacing w:before="260" w:after="260" w:line="416" w:lineRule="auto"/>
      <w:outlineLvl w:val="2"/>
    </w:pPr>
    <w:rPr>
      <w:b/>
      <w:bCs/>
      <w:sz w:val="32"/>
      <w:szCs w:val="32"/>
    </w:rPr>
  </w:style>
  <w:style w:type="paragraph" w:styleId="7">
    <w:name w:val="heading 4"/>
    <w:basedOn w:val="1"/>
    <w:next w:val="1"/>
    <w:link w:val="36"/>
    <w:unhideWhenUsed/>
    <w:qFormat/>
    <w:uiPriority w:val="9"/>
    <w:pPr>
      <w:keepNext/>
      <w:keepLines/>
      <w:spacing w:before="280" w:after="290" w:line="376" w:lineRule="auto"/>
      <w:outlineLvl w:val="3"/>
    </w:pPr>
    <w:rPr>
      <w:rFonts w:asciiTheme="majorHAnsi" w:hAnsiTheme="majorHAnsi" w:eastAsiaTheme="majorEastAsia" w:cstheme="majorBidi"/>
      <w:b/>
      <w:bCs/>
      <w:sz w:val="28"/>
      <w:szCs w:val="28"/>
    </w:rPr>
  </w:style>
  <w:style w:type="character" w:default="1" w:styleId="20">
    <w:name w:val="Default Paragraph Font"/>
    <w:semiHidden/>
    <w:unhideWhenUsed/>
    <w:qFormat/>
    <w:uiPriority w:val="1"/>
  </w:style>
  <w:style w:type="table" w:default="1" w:styleId="18">
    <w:name w:val="Normal Table"/>
    <w:semiHidden/>
    <w:unhideWhenUsed/>
    <w:qFormat/>
    <w:uiPriority w:val="99"/>
    <w:tblPr>
      <w:tblCellMar>
        <w:top w:w="0" w:type="dxa"/>
        <w:left w:w="108" w:type="dxa"/>
        <w:bottom w:w="0" w:type="dxa"/>
        <w:right w:w="108" w:type="dxa"/>
      </w:tblCellMar>
    </w:tblPr>
  </w:style>
  <w:style w:type="paragraph" w:styleId="2">
    <w:name w:val="Body Text First Indent 2"/>
    <w:basedOn w:val="3"/>
    <w:next w:val="1"/>
    <w:qFormat/>
    <w:uiPriority w:val="0"/>
    <w:pPr>
      <w:spacing w:after="0" w:line="360" w:lineRule="auto"/>
      <w:ind w:left="0" w:leftChars="0" w:firstLine="210"/>
    </w:pPr>
  </w:style>
  <w:style w:type="paragraph" w:styleId="3">
    <w:name w:val="Body Text Indent"/>
    <w:basedOn w:val="1"/>
    <w:qFormat/>
    <w:uiPriority w:val="0"/>
    <w:pPr>
      <w:spacing w:line="520" w:lineRule="atLeast"/>
      <w:ind w:firstLine="564"/>
    </w:pPr>
    <w:rPr>
      <w:rFonts w:eastAsia="仿宋_GB2312"/>
      <w:kern w:val="0"/>
      <w:sz w:val="28"/>
      <w:szCs w:val="20"/>
    </w:rPr>
  </w:style>
  <w:style w:type="paragraph" w:styleId="8">
    <w:name w:val="annotation text"/>
    <w:basedOn w:val="1"/>
    <w:link w:val="39"/>
    <w:semiHidden/>
    <w:unhideWhenUsed/>
    <w:qFormat/>
    <w:uiPriority w:val="99"/>
    <w:pPr>
      <w:jc w:val="left"/>
    </w:pPr>
  </w:style>
  <w:style w:type="paragraph" w:styleId="9">
    <w:name w:val="toc 3"/>
    <w:basedOn w:val="1"/>
    <w:next w:val="1"/>
    <w:unhideWhenUsed/>
    <w:qFormat/>
    <w:uiPriority w:val="39"/>
    <w:pPr>
      <w:widowControl/>
      <w:spacing w:after="100" w:line="276" w:lineRule="auto"/>
      <w:ind w:left="440"/>
      <w:jc w:val="left"/>
    </w:pPr>
    <w:rPr>
      <w:kern w:val="0"/>
      <w:sz w:val="22"/>
    </w:rPr>
  </w:style>
  <w:style w:type="paragraph" w:styleId="10">
    <w:name w:val="Balloon Text"/>
    <w:basedOn w:val="1"/>
    <w:link w:val="27"/>
    <w:unhideWhenUsed/>
    <w:qFormat/>
    <w:uiPriority w:val="99"/>
    <w:rPr>
      <w:sz w:val="18"/>
      <w:szCs w:val="18"/>
    </w:rPr>
  </w:style>
  <w:style w:type="paragraph" w:styleId="11">
    <w:name w:val="footer"/>
    <w:basedOn w:val="1"/>
    <w:link w:val="26"/>
    <w:unhideWhenUsed/>
    <w:qFormat/>
    <w:uiPriority w:val="99"/>
    <w:pPr>
      <w:tabs>
        <w:tab w:val="center" w:pos="4153"/>
        <w:tab w:val="right" w:pos="8306"/>
      </w:tabs>
      <w:snapToGrid w:val="0"/>
      <w:jc w:val="left"/>
    </w:pPr>
    <w:rPr>
      <w:sz w:val="18"/>
      <w:szCs w:val="18"/>
    </w:rPr>
  </w:style>
  <w:style w:type="paragraph" w:styleId="12">
    <w:name w:val="header"/>
    <w:basedOn w:val="1"/>
    <w:link w:val="25"/>
    <w:unhideWhenUsed/>
    <w:qFormat/>
    <w:uiPriority w:val="99"/>
    <w:pPr>
      <w:pBdr>
        <w:bottom w:val="single" w:color="auto" w:sz="6" w:space="1"/>
      </w:pBdr>
      <w:tabs>
        <w:tab w:val="center" w:pos="4153"/>
        <w:tab w:val="right" w:pos="8306"/>
      </w:tabs>
      <w:snapToGrid w:val="0"/>
      <w:jc w:val="center"/>
    </w:pPr>
    <w:rPr>
      <w:sz w:val="18"/>
      <w:szCs w:val="18"/>
    </w:rPr>
  </w:style>
  <w:style w:type="paragraph" w:styleId="13">
    <w:name w:val="toc 1"/>
    <w:basedOn w:val="1"/>
    <w:next w:val="1"/>
    <w:unhideWhenUsed/>
    <w:qFormat/>
    <w:uiPriority w:val="39"/>
  </w:style>
  <w:style w:type="paragraph" w:styleId="14">
    <w:name w:val="Body Text Indent 3"/>
    <w:basedOn w:val="1"/>
    <w:qFormat/>
    <w:uiPriority w:val="0"/>
    <w:pPr>
      <w:ind w:firstLine="420" w:firstLineChars="200"/>
    </w:pPr>
    <w:rPr>
      <w:rFonts w:ascii="宋体" w:hAnsi="宋体"/>
    </w:rPr>
  </w:style>
  <w:style w:type="paragraph" w:styleId="15">
    <w:name w:val="toc 2"/>
    <w:basedOn w:val="1"/>
    <w:next w:val="1"/>
    <w:unhideWhenUsed/>
    <w:qFormat/>
    <w:uiPriority w:val="39"/>
    <w:pPr>
      <w:widowControl/>
      <w:spacing w:after="100" w:line="276" w:lineRule="auto"/>
      <w:ind w:left="220"/>
      <w:jc w:val="left"/>
    </w:pPr>
    <w:rPr>
      <w:kern w:val="0"/>
      <w:sz w:val="22"/>
    </w:rPr>
  </w:style>
  <w:style w:type="paragraph" w:styleId="16">
    <w:name w:val="Normal (Web)"/>
    <w:basedOn w:val="1"/>
    <w:unhideWhenUsed/>
    <w:qFormat/>
    <w:uiPriority w:val="99"/>
    <w:pPr>
      <w:widowControl/>
      <w:spacing w:before="100" w:beforeAutospacing="1" w:after="100" w:afterAutospacing="1"/>
      <w:jc w:val="left"/>
    </w:pPr>
    <w:rPr>
      <w:rFonts w:ascii="宋体" w:hAnsi="宋体" w:eastAsia="宋体" w:cs="宋体"/>
      <w:kern w:val="0"/>
      <w:sz w:val="24"/>
      <w:szCs w:val="24"/>
    </w:rPr>
  </w:style>
  <w:style w:type="paragraph" w:styleId="17">
    <w:name w:val="annotation subject"/>
    <w:basedOn w:val="8"/>
    <w:next w:val="8"/>
    <w:link w:val="40"/>
    <w:semiHidden/>
    <w:unhideWhenUsed/>
    <w:qFormat/>
    <w:uiPriority w:val="99"/>
    <w:rPr>
      <w:b/>
      <w:bCs/>
    </w:rPr>
  </w:style>
  <w:style w:type="table" w:styleId="19">
    <w:name w:val="Table Grid"/>
    <w:basedOn w:val="18"/>
    <w:qFormat/>
    <w:uiPriority w:val="59"/>
    <w:rPr>
      <w:rFonts w:ascii="Calibri" w:hAnsi="Calibri" w:cs="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1">
    <w:name w:val="Strong"/>
    <w:basedOn w:val="20"/>
    <w:qFormat/>
    <w:uiPriority w:val="22"/>
    <w:rPr>
      <w:b/>
      <w:bCs/>
    </w:rPr>
  </w:style>
  <w:style w:type="character" w:styleId="22">
    <w:name w:val="page number"/>
    <w:qFormat/>
    <w:uiPriority w:val="99"/>
    <w:rPr>
      <w:rFonts w:cs="Times New Roman"/>
    </w:rPr>
  </w:style>
  <w:style w:type="character" w:styleId="23">
    <w:name w:val="Hyperlink"/>
    <w:basedOn w:val="20"/>
    <w:unhideWhenUsed/>
    <w:qFormat/>
    <w:uiPriority w:val="99"/>
    <w:rPr>
      <w:color w:val="0000FF" w:themeColor="hyperlink"/>
      <w:u w:val="single"/>
      <w14:textFill>
        <w14:solidFill>
          <w14:schemeClr w14:val="hlink"/>
        </w14:solidFill>
      </w14:textFill>
    </w:rPr>
  </w:style>
  <w:style w:type="character" w:styleId="24">
    <w:name w:val="annotation reference"/>
    <w:basedOn w:val="20"/>
    <w:semiHidden/>
    <w:unhideWhenUsed/>
    <w:qFormat/>
    <w:uiPriority w:val="99"/>
    <w:rPr>
      <w:sz w:val="21"/>
      <w:szCs w:val="21"/>
    </w:rPr>
  </w:style>
  <w:style w:type="character" w:customStyle="1" w:styleId="25">
    <w:name w:val="页眉 字符"/>
    <w:basedOn w:val="20"/>
    <w:link w:val="12"/>
    <w:qFormat/>
    <w:uiPriority w:val="99"/>
    <w:rPr>
      <w:sz w:val="18"/>
      <w:szCs w:val="18"/>
    </w:rPr>
  </w:style>
  <w:style w:type="character" w:customStyle="1" w:styleId="26">
    <w:name w:val="页脚 字符"/>
    <w:basedOn w:val="20"/>
    <w:link w:val="11"/>
    <w:qFormat/>
    <w:uiPriority w:val="99"/>
    <w:rPr>
      <w:sz w:val="18"/>
      <w:szCs w:val="18"/>
    </w:rPr>
  </w:style>
  <w:style w:type="character" w:customStyle="1" w:styleId="27">
    <w:name w:val="批注框文本 字符"/>
    <w:basedOn w:val="20"/>
    <w:link w:val="10"/>
    <w:semiHidden/>
    <w:qFormat/>
    <w:uiPriority w:val="99"/>
    <w:rPr>
      <w:sz w:val="18"/>
      <w:szCs w:val="18"/>
    </w:rPr>
  </w:style>
  <w:style w:type="paragraph" w:customStyle="1" w:styleId="28">
    <w:name w:val="列出段落1"/>
    <w:basedOn w:val="1"/>
    <w:qFormat/>
    <w:uiPriority w:val="0"/>
    <w:pPr>
      <w:ind w:firstLine="420" w:firstLineChars="200"/>
    </w:pPr>
  </w:style>
  <w:style w:type="paragraph" w:customStyle="1" w:styleId="29">
    <w:name w:val="列出段落2"/>
    <w:basedOn w:val="1"/>
    <w:qFormat/>
    <w:uiPriority w:val="34"/>
    <w:pPr>
      <w:ind w:firstLine="420" w:firstLineChars="200"/>
    </w:pPr>
  </w:style>
  <w:style w:type="table" w:customStyle="1" w:styleId="30">
    <w:name w:val="网格表 1 浅色1"/>
    <w:basedOn w:val="18"/>
    <w:qFormat/>
    <w:uiPriority w:val="46"/>
    <w:tblPr>
      <w:tblBorders>
        <w:top w:val="single" w:color="999999" w:themeColor="text1" w:themeTint="66" w:sz="4" w:space="0"/>
        <w:left w:val="single" w:color="999999" w:themeColor="text1" w:themeTint="66" w:sz="4" w:space="0"/>
        <w:bottom w:val="single" w:color="999999" w:themeColor="text1" w:themeTint="66" w:sz="4" w:space="0"/>
        <w:right w:val="single" w:color="999999" w:themeColor="text1" w:themeTint="66" w:sz="4" w:space="0"/>
        <w:insideH w:val="single" w:color="999999" w:themeColor="text1" w:themeTint="66" w:sz="4" w:space="0"/>
        <w:insideV w:val="single" w:color="999999" w:themeColor="text1" w:themeTint="66" w:sz="4" w:space="0"/>
      </w:tblBorders>
    </w:tblPr>
    <w:tblStylePr w:type="firstRow">
      <w:rPr>
        <w:b/>
        <w:bCs/>
      </w:rPr>
      <w:tcPr>
        <w:tcBorders>
          <w:bottom w:val="single" w:color="666666" w:themeColor="text1" w:themeTint="99" w:sz="12" w:space="0"/>
        </w:tcBorders>
      </w:tcPr>
    </w:tblStylePr>
    <w:tblStylePr w:type="lastRow">
      <w:rPr>
        <w:b/>
        <w:bCs/>
      </w:rPr>
      <w:tcPr>
        <w:tcBorders>
          <w:top w:val="double" w:color="666666" w:themeColor="text1" w:themeTint="99" w:sz="2" w:space="0"/>
        </w:tcBorders>
      </w:tcPr>
    </w:tblStylePr>
    <w:tblStylePr w:type="firstCol">
      <w:rPr>
        <w:b/>
        <w:bCs/>
      </w:rPr>
    </w:tblStylePr>
    <w:tblStylePr w:type="lastCol">
      <w:rPr>
        <w:b/>
        <w:bCs/>
      </w:rPr>
    </w:tblStylePr>
  </w:style>
  <w:style w:type="character" w:customStyle="1" w:styleId="31">
    <w:name w:val="标题 1 字符"/>
    <w:basedOn w:val="20"/>
    <w:link w:val="4"/>
    <w:qFormat/>
    <w:uiPriority w:val="9"/>
    <w:rPr>
      <w:b/>
      <w:bCs/>
      <w:kern w:val="44"/>
      <w:sz w:val="44"/>
      <w:szCs w:val="44"/>
    </w:rPr>
  </w:style>
  <w:style w:type="paragraph" w:customStyle="1" w:styleId="32">
    <w:name w:val="TOC 标题1"/>
    <w:basedOn w:val="4"/>
    <w:next w:val="1"/>
    <w:unhideWhenUsed/>
    <w:qFormat/>
    <w:uiPriority w:val="39"/>
    <w:pPr>
      <w:widowControl/>
      <w:spacing w:before="480" w:after="0" w:line="276" w:lineRule="auto"/>
      <w:jc w:val="left"/>
      <w:outlineLvl w:val="9"/>
    </w:pPr>
    <w:rPr>
      <w:rFonts w:asciiTheme="majorHAnsi" w:hAnsiTheme="majorHAnsi" w:eastAsiaTheme="majorEastAsia" w:cstheme="majorBidi"/>
      <w:color w:val="376092" w:themeColor="accent1" w:themeShade="BF"/>
      <w:kern w:val="0"/>
      <w:sz w:val="28"/>
      <w:szCs w:val="28"/>
    </w:rPr>
  </w:style>
  <w:style w:type="character" w:customStyle="1" w:styleId="33">
    <w:name w:val="标题 2 字符"/>
    <w:basedOn w:val="20"/>
    <w:link w:val="5"/>
    <w:qFormat/>
    <w:uiPriority w:val="9"/>
    <w:rPr>
      <w:rFonts w:asciiTheme="majorHAnsi" w:hAnsiTheme="majorHAnsi" w:eastAsiaTheme="majorEastAsia" w:cstheme="majorBidi"/>
      <w:b/>
      <w:bCs/>
      <w:sz w:val="32"/>
      <w:szCs w:val="32"/>
    </w:rPr>
  </w:style>
  <w:style w:type="character" w:customStyle="1" w:styleId="34">
    <w:name w:val="标题 3 字符"/>
    <w:basedOn w:val="20"/>
    <w:link w:val="6"/>
    <w:qFormat/>
    <w:uiPriority w:val="9"/>
    <w:rPr>
      <w:b/>
      <w:bCs/>
      <w:sz w:val="32"/>
      <w:szCs w:val="32"/>
    </w:rPr>
  </w:style>
  <w:style w:type="paragraph" w:customStyle="1" w:styleId="35">
    <w:name w:val="列出段落3"/>
    <w:basedOn w:val="1"/>
    <w:unhideWhenUsed/>
    <w:qFormat/>
    <w:uiPriority w:val="99"/>
    <w:pPr>
      <w:ind w:firstLine="420" w:firstLineChars="200"/>
    </w:pPr>
  </w:style>
  <w:style w:type="character" w:customStyle="1" w:styleId="36">
    <w:name w:val="标题 4 字符"/>
    <w:basedOn w:val="20"/>
    <w:link w:val="7"/>
    <w:qFormat/>
    <w:uiPriority w:val="9"/>
    <w:rPr>
      <w:rFonts w:asciiTheme="majorHAnsi" w:hAnsiTheme="majorHAnsi" w:eastAsiaTheme="majorEastAsia" w:cstheme="majorBidi"/>
      <w:b/>
      <w:bCs/>
      <w:kern w:val="2"/>
      <w:sz w:val="28"/>
      <w:szCs w:val="28"/>
    </w:rPr>
  </w:style>
  <w:style w:type="paragraph" w:styleId="37">
    <w:name w:val="List Paragraph"/>
    <w:basedOn w:val="1"/>
    <w:unhideWhenUsed/>
    <w:qFormat/>
    <w:uiPriority w:val="34"/>
    <w:pPr>
      <w:ind w:firstLine="420" w:firstLineChars="200"/>
    </w:pPr>
  </w:style>
  <w:style w:type="paragraph" w:customStyle="1" w:styleId="38">
    <w:name w:val="reader-word-layer"/>
    <w:basedOn w:val="1"/>
    <w:qFormat/>
    <w:uiPriority w:val="0"/>
    <w:pPr>
      <w:widowControl/>
      <w:spacing w:before="100" w:beforeAutospacing="1" w:after="100" w:afterAutospacing="1"/>
      <w:jc w:val="left"/>
    </w:pPr>
    <w:rPr>
      <w:rFonts w:ascii="宋体" w:hAnsi="宋体" w:eastAsia="宋体" w:cs="宋体"/>
      <w:kern w:val="0"/>
      <w:sz w:val="24"/>
      <w:szCs w:val="24"/>
    </w:rPr>
  </w:style>
  <w:style w:type="character" w:customStyle="1" w:styleId="39">
    <w:name w:val="批注文字 字符"/>
    <w:basedOn w:val="20"/>
    <w:link w:val="8"/>
    <w:semiHidden/>
    <w:qFormat/>
    <w:uiPriority w:val="99"/>
    <w:rPr>
      <w:kern w:val="2"/>
      <w:sz w:val="21"/>
      <w:szCs w:val="22"/>
    </w:rPr>
  </w:style>
  <w:style w:type="character" w:customStyle="1" w:styleId="40">
    <w:name w:val="批注主题 字符"/>
    <w:basedOn w:val="39"/>
    <w:link w:val="17"/>
    <w:semiHidden/>
    <w:qFormat/>
    <w:uiPriority w:val="99"/>
    <w:rPr>
      <w:b/>
      <w:bCs/>
      <w:kern w:val="2"/>
      <w:sz w:val="21"/>
      <w:szCs w:val="22"/>
    </w:rPr>
  </w:style>
  <w:style w:type="paragraph" w:customStyle="1" w:styleId="41">
    <w:name w:val="F2"/>
    <w:basedOn w:val="4"/>
    <w:next w:val="42"/>
    <w:qFormat/>
    <w:uiPriority w:val="99"/>
    <w:pPr>
      <w:numPr>
        <w:ilvl w:val="1"/>
        <w:numId w:val="1"/>
      </w:numPr>
      <w:spacing w:before="200" w:after="200"/>
      <w:ind w:right="1890" w:rightChars="900"/>
      <w:jc w:val="left"/>
      <w:outlineLvl w:val="1"/>
    </w:pPr>
    <w:rPr>
      <w:rFonts w:ascii="Arial" w:hAnsi="Arial" w:eastAsia="华文中宋"/>
    </w:rPr>
  </w:style>
  <w:style w:type="paragraph" w:customStyle="1" w:styleId="42">
    <w:name w:val="F正文"/>
    <w:basedOn w:val="1"/>
    <w:qFormat/>
    <w:uiPriority w:val="99"/>
    <w:pPr>
      <w:spacing w:before="60" w:after="60" w:line="264" w:lineRule="auto"/>
    </w:pPr>
    <w:rPr>
      <w:rFonts w:ascii="宋体" w:hAnsi="Microsoft Sans Serif"/>
      <w:bCs/>
      <w:sz w:val="18"/>
      <w:szCs w:val="21"/>
    </w:rPr>
  </w:style>
  <w:style w:type="paragraph" w:customStyle="1" w:styleId="43">
    <w:name w:val="F5"/>
    <w:basedOn w:val="4"/>
    <w:next w:val="42"/>
    <w:qFormat/>
    <w:uiPriority w:val="99"/>
    <w:pPr>
      <w:numPr>
        <w:ilvl w:val="4"/>
        <w:numId w:val="1"/>
      </w:numPr>
      <w:spacing w:before="60" w:after="60" w:line="240" w:lineRule="auto"/>
      <w:jc w:val="left"/>
      <w:outlineLvl w:val="4"/>
    </w:pPr>
    <w:rPr>
      <w:rFonts w:eastAsia="华文中宋"/>
      <w:sz w:val="24"/>
      <w:szCs w:val="21"/>
    </w:rPr>
  </w:style>
</w:styles>
</file>

<file path=word/_rels/document.xml.rels><?xml version="1.0" encoding="UTF-8" standalone="yes"?>
<Relationships xmlns="http://schemas.openxmlformats.org/package/2006/relationships"><Relationship Id="rId9" Type="http://schemas.openxmlformats.org/officeDocument/2006/relationships/image" Target="media/image5.jpeg"/><Relationship Id="rId8" Type="http://schemas.openxmlformats.org/officeDocument/2006/relationships/image" Target="media/image4.png"/><Relationship Id="rId7" Type="http://schemas.openxmlformats.org/officeDocument/2006/relationships/image" Target="media/image3.jpeg"/><Relationship Id="rId6" Type="http://schemas.openxmlformats.org/officeDocument/2006/relationships/image" Target="media/image2.jpeg"/><Relationship Id="rId5" Type="http://schemas.openxmlformats.org/officeDocument/2006/relationships/theme" Target="theme/theme1.xml"/><Relationship Id="rId4" Type="http://schemas.openxmlformats.org/officeDocument/2006/relationships/footer" Target="footer1.xml"/><Relationship Id="rId3" Type="http://schemas.openxmlformats.org/officeDocument/2006/relationships/header" Target="header1.xml"/><Relationship Id="rId2" Type="http://schemas.openxmlformats.org/officeDocument/2006/relationships/settings" Target="settings.xml"/><Relationship Id="rId13" Type="http://schemas.openxmlformats.org/officeDocument/2006/relationships/fontTable" Target="fontTable.xml"/><Relationship Id="rId12" Type="http://schemas.openxmlformats.org/officeDocument/2006/relationships/customXml" Target="../customXml/item1.xml"/><Relationship Id="rId11" Type="http://schemas.openxmlformats.org/officeDocument/2006/relationships/numbering" Target="numbering.xml"/><Relationship Id="rId10" Type="http://schemas.openxmlformats.org/officeDocument/2006/relationships/image" Target="media/image6.jpeg"/><Relationship Id="rId1"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53A7D6D-04D2-4506-B3E3-23051BD7DD35}">
  <ds:schemaRefs/>
</ds:datastoreItem>
</file>

<file path=docProps/app.xml><?xml version="1.0" encoding="utf-8"?>
<Properties xmlns="http://schemas.openxmlformats.org/officeDocument/2006/extended-properties" xmlns:vt="http://schemas.openxmlformats.org/officeDocument/2006/docPropsVTypes">
  <Template>Normal.dotm</Template>
  <Company>微软中国</Company>
  <Pages>22</Pages>
  <Words>1717</Words>
  <Characters>1742</Characters>
  <Lines>70</Lines>
  <Paragraphs>19</Paragraphs>
  <TotalTime>22</TotalTime>
  <ScaleCrop>false</ScaleCrop>
  <LinksUpToDate>false</LinksUpToDate>
  <CharactersWithSpaces>1745</CharactersWithSpaces>
  <Application>WPS Office_12.1.0.21171_F1E327BC-269C-435d-A152-05C5408002CA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2019-04-03T08:45:00Z</dcterms:created>
  <dc:creator>admin</dc:creator>
  <cp:lastModifiedBy>王先帅</cp:lastModifiedBy>
  <cp:lastPrinted>2019-03-28T03:01:00Z</cp:lastPrinted>
  <dcterms:modified xsi:type="dcterms:W3CDTF">2025-05-27T10:08:36Z</dcterms:modified>
  <cp:revision>13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2052-12.1.0.21171</vt:lpwstr>
  </property>
  <property fmtid="{D5CDD505-2E9C-101B-9397-08002B2CF9AE}" pid="3" name="_DocHome">
    <vt:i4>-1058723984</vt:i4>
  </property>
  <property fmtid="{D5CDD505-2E9C-101B-9397-08002B2CF9AE}" pid="4" name="ICV">
    <vt:lpwstr>A2EFF2F0EB2946E2A5E2C713EB6EAE72</vt:lpwstr>
  </property>
  <property fmtid="{D5CDD505-2E9C-101B-9397-08002B2CF9AE}" pid="5" name="KSOTemplateDocerSaveRecord">
    <vt:lpwstr>eyJoZGlkIjoiNzEwODg2ZjliZGNmOWRiNTM3YTQ5MDE4NzI5Y2VmM2IiLCJ1c2VySWQiOiI0MDM0NDIxMzIifQ==</vt:lpwstr>
  </property>
</Properties>
</file>