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8D256">
      <w:pPr>
        <w:spacing w:line="360" w:lineRule="auto"/>
        <w:jc w:val="center"/>
        <w:rPr>
          <w:b/>
          <w:sz w:val="30"/>
          <w:szCs w:val="30"/>
        </w:rPr>
      </w:pPr>
      <w:r>
        <w:rPr>
          <w:rFonts w:hint="eastAsia"/>
          <w:b/>
          <w:sz w:val="30"/>
          <w:szCs w:val="30"/>
          <w:lang w:eastAsia="zh-CN"/>
        </w:rPr>
        <w:t>商业银行网点管理决策仿真实验系统</w:t>
      </w:r>
      <w:r>
        <w:rPr>
          <w:rFonts w:hint="eastAsia"/>
          <w:b/>
          <w:sz w:val="30"/>
          <w:szCs w:val="30"/>
        </w:rPr>
        <w:t>与商业银行模拟经营决策实验沙盘区别、互补性论证</w:t>
      </w:r>
    </w:p>
    <w:p w14:paraId="21A66370">
      <w:pPr>
        <w:pStyle w:val="13"/>
        <w:numPr>
          <w:ilvl w:val="0"/>
          <w:numId w:val="1"/>
        </w:numPr>
        <w:spacing w:line="360" w:lineRule="auto"/>
        <w:ind w:firstLineChars="0"/>
        <w:rPr>
          <w:b/>
          <w:sz w:val="24"/>
          <w:szCs w:val="24"/>
        </w:rPr>
      </w:pPr>
      <w:r>
        <w:rPr>
          <w:rFonts w:hint="eastAsia"/>
          <w:b/>
          <w:sz w:val="24"/>
          <w:szCs w:val="24"/>
        </w:rPr>
        <w:t>两个软件的关系及建设必要性</w:t>
      </w:r>
    </w:p>
    <w:p w14:paraId="7F48FB98">
      <w:pPr>
        <w:spacing w:line="360" w:lineRule="auto"/>
        <w:ind w:firstLine="480" w:firstLineChars="200"/>
        <w:rPr>
          <w:sz w:val="24"/>
          <w:szCs w:val="24"/>
        </w:rPr>
      </w:pPr>
      <w:r>
        <w:rPr>
          <w:rFonts w:hint="eastAsia"/>
          <w:sz w:val="24"/>
          <w:szCs w:val="24"/>
        </w:rPr>
        <w:t>目前贵院现有已建成的“商业银行模拟经营决策实验沙盘”是针对《商业银行经营与管理》这一课程实验教学。该产品开始是为中国工商银行四川省支行行长班做培训而设计的，侧重于银行内部经营数据分析（如不良贷款率、拨备覆盖率、资本充足率、核心资本充足率、贷款集中度、存贷比、超额准备金比例等指标）、企业对公业务数据分析（财务数据与非财数据，如高管道德、企业发展前景、政府关系、行业地位、公司治理规范性、经营风格等）、对私业务数据分析（如存款结构）实验系统，商业银行模拟经营决策实验沙盘主要是模拟商业银行分行内部的主要业务经营决策，而对于学生毕业后更可能就业的支行、银行网点或储蓄所的经营管理几乎没有涉及到。</w:t>
      </w:r>
    </w:p>
    <w:p w14:paraId="4425D29D">
      <w:pPr>
        <w:spacing w:line="360" w:lineRule="auto"/>
        <w:ind w:firstLine="480" w:firstLineChars="200"/>
        <w:rPr>
          <w:sz w:val="24"/>
          <w:szCs w:val="24"/>
        </w:rPr>
      </w:pPr>
      <w:r>
        <w:rPr>
          <w:rFonts w:hint="eastAsia"/>
          <w:sz w:val="24"/>
          <w:szCs w:val="24"/>
          <w:lang w:eastAsia="zh-CN"/>
        </w:rPr>
        <w:t>商业银行网点管理决策仿真实验系统</w:t>
      </w:r>
      <w:r>
        <w:rPr>
          <w:rFonts w:hint="eastAsia"/>
          <w:sz w:val="24"/>
          <w:szCs w:val="24"/>
        </w:rPr>
        <w:t>是模拟银行网点营销与人员管理，更贴近实际，操作性强。主要是围绕商业银行人员与网点规划、基层领导与团队建设、执行与控制、网点业绩管理、市场营销与业务规划、组织管理等主题进行实训教学的。</w:t>
      </w:r>
      <w:r>
        <w:rPr>
          <w:rFonts w:hint="eastAsia"/>
          <w:sz w:val="24"/>
          <w:szCs w:val="24"/>
          <w:lang w:eastAsia="zh-CN"/>
        </w:rPr>
        <w:t>商业银行网点管理决策仿真实验系统</w:t>
      </w:r>
      <w:r>
        <w:rPr>
          <w:rFonts w:hint="eastAsia"/>
          <w:sz w:val="24"/>
          <w:szCs w:val="24"/>
        </w:rPr>
        <w:t>结合原有的商业银行模拟经营决策实验沙盘为贵校金融相关专业的学生建立起更为全面的实训教学体系。</w:t>
      </w:r>
    </w:p>
    <w:p w14:paraId="7F6E3F55">
      <w:pPr>
        <w:pStyle w:val="13"/>
        <w:numPr>
          <w:ilvl w:val="0"/>
          <w:numId w:val="1"/>
        </w:numPr>
        <w:spacing w:line="360" w:lineRule="auto"/>
        <w:ind w:firstLineChars="0"/>
        <w:rPr>
          <w:b/>
          <w:sz w:val="24"/>
          <w:szCs w:val="24"/>
        </w:rPr>
      </w:pPr>
      <w:r>
        <w:rPr>
          <w:rFonts w:hint="eastAsia"/>
          <w:b/>
          <w:sz w:val="24"/>
          <w:szCs w:val="24"/>
        </w:rPr>
        <w:t>两个软件的区别</w:t>
      </w:r>
    </w:p>
    <w:tbl>
      <w:tblPr>
        <w:tblStyle w:val="10"/>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3543"/>
        <w:gridCol w:w="3311"/>
      </w:tblGrid>
      <w:tr w14:paraId="5D22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tcPr>
          <w:p w14:paraId="3AF7A9F9">
            <w:pPr>
              <w:pStyle w:val="13"/>
              <w:spacing w:line="360" w:lineRule="auto"/>
              <w:ind w:firstLine="0" w:firstLineChars="0"/>
              <w:jc w:val="center"/>
              <w:rPr>
                <w:b/>
                <w:szCs w:val="21"/>
              </w:rPr>
            </w:pPr>
          </w:p>
        </w:tc>
        <w:tc>
          <w:tcPr>
            <w:tcW w:w="3543" w:type="dxa"/>
          </w:tcPr>
          <w:p w14:paraId="4CE8DE61">
            <w:pPr>
              <w:pStyle w:val="13"/>
              <w:spacing w:line="360" w:lineRule="auto"/>
              <w:ind w:firstLine="0" w:firstLineChars="0"/>
              <w:jc w:val="center"/>
              <w:rPr>
                <w:rFonts w:hint="eastAsia" w:eastAsiaTheme="minorEastAsia"/>
                <w:b/>
                <w:szCs w:val="21"/>
                <w:lang w:eastAsia="zh-CN"/>
              </w:rPr>
            </w:pPr>
            <w:r>
              <w:rPr>
                <w:rFonts w:hint="eastAsia"/>
                <w:b/>
                <w:szCs w:val="21"/>
                <w:lang w:eastAsia="zh-CN"/>
              </w:rPr>
              <w:t>商业银行网点管理决策仿真实验系统</w:t>
            </w:r>
          </w:p>
        </w:tc>
        <w:tc>
          <w:tcPr>
            <w:tcW w:w="3311" w:type="dxa"/>
          </w:tcPr>
          <w:p w14:paraId="13939D5D">
            <w:pPr>
              <w:pStyle w:val="13"/>
              <w:spacing w:line="360" w:lineRule="auto"/>
              <w:ind w:firstLine="0" w:firstLineChars="0"/>
              <w:jc w:val="center"/>
              <w:rPr>
                <w:b/>
                <w:szCs w:val="21"/>
              </w:rPr>
            </w:pPr>
            <w:r>
              <w:rPr>
                <w:rFonts w:hint="eastAsia"/>
                <w:b/>
                <w:szCs w:val="21"/>
              </w:rPr>
              <w:t>商业银行模拟经营决策实验沙盘</w:t>
            </w:r>
          </w:p>
        </w:tc>
      </w:tr>
      <w:tr w14:paraId="0D32F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tcPr>
          <w:p w14:paraId="4AE2AFD7">
            <w:pPr>
              <w:pStyle w:val="13"/>
              <w:spacing w:line="360" w:lineRule="auto"/>
              <w:ind w:firstLine="0" w:firstLineChars="0"/>
              <w:rPr>
                <w:szCs w:val="21"/>
              </w:rPr>
            </w:pPr>
            <w:r>
              <w:rPr>
                <w:rFonts w:hint="eastAsia"/>
                <w:szCs w:val="21"/>
              </w:rPr>
              <w:t>定位与背景不同</w:t>
            </w:r>
          </w:p>
        </w:tc>
        <w:tc>
          <w:tcPr>
            <w:tcW w:w="3543" w:type="dxa"/>
          </w:tcPr>
          <w:p w14:paraId="0E53E4F8">
            <w:pPr>
              <w:pStyle w:val="13"/>
              <w:spacing w:line="360" w:lineRule="auto"/>
              <w:rPr>
                <w:rFonts w:asciiTheme="minorEastAsia" w:hAnsiTheme="minorEastAsia"/>
                <w:szCs w:val="21"/>
              </w:rPr>
            </w:pPr>
            <w:r>
              <w:rPr>
                <w:rFonts w:hint="eastAsia" w:asciiTheme="minorEastAsia" w:hAnsiTheme="minorEastAsia"/>
                <w:szCs w:val="21"/>
              </w:rPr>
              <w:t>模拟的是商业银行基层支行与网点管理的业务决策。</w:t>
            </w:r>
          </w:p>
          <w:p w14:paraId="050DC8A7">
            <w:pPr>
              <w:pStyle w:val="13"/>
              <w:spacing w:line="360" w:lineRule="auto"/>
              <w:rPr>
                <w:rFonts w:asciiTheme="minorEastAsia" w:hAnsiTheme="minorEastAsia"/>
                <w:szCs w:val="21"/>
              </w:rPr>
            </w:pPr>
            <w:r>
              <w:rPr>
                <w:rFonts w:hint="eastAsia" w:asciiTheme="minorEastAsia" w:hAnsiTheme="minorEastAsia"/>
                <w:szCs w:val="21"/>
              </w:rPr>
              <w:t>全班分成若干支银行网点管理团队，每支团队设网点主任、行政与人事、会计、柜员、大客户经理、理财经理岗位。网点主任负责人员规划、团队士气与能力提升，行政与人事负责招聘，柜员负责网点成本管理、其他业务竞标、领取网上银行、结算与代理、个人消费贷款业务筹码，大客户经理负责</w:t>
            </w:r>
            <w:r>
              <w:rPr>
                <w:rFonts w:hint="eastAsia" w:cs="宋体" w:asciiTheme="minorEastAsia" w:hAnsiTheme="minorEastAsia"/>
                <w:kern w:val="0"/>
                <w:szCs w:val="21"/>
              </w:rPr>
              <w:t>存贷业务</w:t>
            </w:r>
            <w:r>
              <w:rPr>
                <w:rFonts w:hint="eastAsia" w:asciiTheme="minorEastAsia" w:hAnsiTheme="minorEastAsia"/>
                <w:szCs w:val="21"/>
              </w:rPr>
              <w:t>、</w:t>
            </w:r>
            <w:r>
              <w:rPr>
                <w:rFonts w:hint="eastAsia" w:cs="宋体" w:asciiTheme="minorEastAsia" w:hAnsiTheme="minorEastAsia"/>
                <w:kern w:val="0"/>
                <w:szCs w:val="21"/>
              </w:rPr>
              <w:t>客户关系维护，</w:t>
            </w:r>
            <w:r>
              <w:rPr>
                <w:rFonts w:hint="eastAsia" w:asciiTheme="minorEastAsia" w:hAnsiTheme="minorEastAsia"/>
                <w:szCs w:val="21"/>
              </w:rPr>
              <w:t>理财经理负责</w:t>
            </w:r>
            <w:r>
              <w:rPr>
                <w:rFonts w:hint="eastAsia" w:cs="宋体" w:asciiTheme="minorEastAsia" w:hAnsiTheme="minorEastAsia"/>
                <w:kern w:val="0"/>
                <w:szCs w:val="21"/>
              </w:rPr>
              <w:t>理财业务。</w:t>
            </w:r>
          </w:p>
          <w:p w14:paraId="488F381C">
            <w:pPr>
              <w:pStyle w:val="13"/>
              <w:spacing w:line="360" w:lineRule="auto"/>
              <w:rPr>
                <w:rFonts w:asciiTheme="minorEastAsia" w:hAnsiTheme="minorEastAsia"/>
                <w:szCs w:val="21"/>
              </w:rPr>
            </w:pPr>
            <w:r>
              <w:rPr>
                <w:rFonts w:hint="eastAsia" w:asciiTheme="minorEastAsia" w:hAnsiTheme="minorEastAsia"/>
                <w:szCs w:val="21"/>
              </w:rPr>
              <w:t>所有小组主要依靠网点管理水平取得竞争优势，包括个人及小组金融业务规划、客户特征识别、客户关系维护、团队士气提升、能力素质提升、绩效管理等方面。</w:t>
            </w:r>
          </w:p>
          <w:p w14:paraId="042E3645">
            <w:pPr>
              <w:pStyle w:val="13"/>
              <w:spacing w:line="360" w:lineRule="auto"/>
              <w:rPr>
                <w:rFonts w:asciiTheme="minorEastAsia" w:hAnsiTheme="minorEastAsia"/>
                <w:szCs w:val="21"/>
              </w:rPr>
            </w:pPr>
            <w:r>
              <w:rPr>
                <w:rFonts w:hint="eastAsia" w:asciiTheme="minorEastAsia" w:hAnsiTheme="minorEastAsia"/>
                <w:szCs w:val="21"/>
              </w:rPr>
              <w:t>上级对各网点考核内容包括：各类新增存款、新增对公和个人贷款、新增理财业务、新增中间业务、网点收益。除了以上考核指标外，各小组得分还取决于本组成员自有资金平均收益率、实验报告、分享得分。</w:t>
            </w:r>
          </w:p>
        </w:tc>
        <w:tc>
          <w:tcPr>
            <w:tcW w:w="3311" w:type="dxa"/>
          </w:tcPr>
          <w:p w14:paraId="08466FF5">
            <w:pPr>
              <w:pStyle w:val="13"/>
              <w:spacing w:line="360" w:lineRule="auto"/>
              <w:rPr>
                <w:szCs w:val="21"/>
              </w:rPr>
            </w:pPr>
            <w:r>
              <w:rPr>
                <w:rFonts w:hint="eastAsia"/>
                <w:szCs w:val="21"/>
              </w:rPr>
              <w:t>模拟的是商业银行分行与一二级支行的业务决策。</w:t>
            </w:r>
          </w:p>
          <w:p w14:paraId="27F648E0">
            <w:pPr>
              <w:pStyle w:val="13"/>
              <w:spacing w:line="360" w:lineRule="auto"/>
              <w:rPr>
                <w:szCs w:val="21"/>
              </w:rPr>
            </w:pPr>
            <w:r>
              <w:rPr>
                <w:rFonts w:hint="eastAsia"/>
                <w:szCs w:val="21"/>
              </w:rPr>
              <w:t>全班分成9支团队：4支商业银行团队+4支企业团队+1支央行团队。</w:t>
            </w:r>
          </w:p>
          <w:p w14:paraId="40C722BE">
            <w:pPr>
              <w:pStyle w:val="13"/>
              <w:spacing w:line="360" w:lineRule="auto"/>
              <w:rPr>
                <w:szCs w:val="21"/>
              </w:rPr>
            </w:pPr>
            <w:r>
              <w:rPr>
                <w:rFonts w:hint="eastAsia"/>
                <w:szCs w:val="21"/>
              </w:rPr>
              <w:t>商业银行团队设综合柜员岗位负责计帐、会计主管负责报表、行长兼客户经理岗位。企业团队由总经理负责投资与融资，运营总监负责运营与记录，财务总监负责报表。</w:t>
            </w:r>
          </w:p>
          <w:p w14:paraId="56FB02FC">
            <w:pPr>
              <w:pStyle w:val="13"/>
              <w:spacing w:line="360" w:lineRule="auto"/>
              <w:rPr>
                <w:szCs w:val="21"/>
              </w:rPr>
            </w:pPr>
            <w:r>
              <w:rPr>
                <w:rFonts w:hint="eastAsia"/>
                <w:szCs w:val="21"/>
              </w:rPr>
              <w:t>商业银行通过向企业开展存贷业务、投资业务、中间业务获得利润。商业银行可以采用发行债券、同业拆借、向央行借款等方法管理流动性。商业银行在模拟经营中注意平衡盈利性、安全性、流动性。</w:t>
            </w:r>
          </w:p>
        </w:tc>
      </w:tr>
      <w:tr w14:paraId="487D2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tcPr>
          <w:p w14:paraId="1ABFCADE">
            <w:pPr>
              <w:pStyle w:val="13"/>
              <w:spacing w:line="360" w:lineRule="auto"/>
              <w:ind w:firstLine="0" w:firstLineChars="0"/>
              <w:rPr>
                <w:szCs w:val="21"/>
              </w:rPr>
            </w:pPr>
            <w:r>
              <w:rPr>
                <w:rFonts w:hint="eastAsia"/>
                <w:szCs w:val="21"/>
              </w:rPr>
              <w:t>实训内容不同</w:t>
            </w:r>
          </w:p>
        </w:tc>
        <w:tc>
          <w:tcPr>
            <w:tcW w:w="3543" w:type="dxa"/>
          </w:tcPr>
          <w:p w14:paraId="7BA96E25">
            <w:pPr>
              <w:pStyle w:val="13"/>
              <w:spacing w:line="360" w:lineRule="auto"/>
              <w:rPr>
                <w:szCs w:val="21"/>
              </w:rPr>
            </w:pPr>
            <w:r>
              <w:rPr>
                <w:rFonts w:hint="eastAsia"/>
                <w:szCs w:val="21"/>
              </w:rPr>
              <w:t>主要是围绕商业银行人员与网点规划、基层领导与团队建设、执行与控制、网点业绩管理、市场营销与业务规划、组织管理等主题进行实训教学的。</w:t>
            </w:r>
          </w:p>
        </w:tc>
        <w:tc>
          <w:tcPr>
            <w:tcW w:w="3311" w:type="dxa"/>
          </w:tcPr>
          <w:p w14:paraId="5D24958D">
            <w:pPr>
              <w:pStyle w:val="13"/>
              <w:spacing w:line="360" w:lineRule="auto"/>
              <w:rPr>
                <w:szCs w:val="21"/>
              </w:rPr>
            </w:pPr>
            <w:r>
              <w:rPr>
                <w:rFonts w:hint="eastAsia"/>
                <w:szCs w:val="21"/>
              </w:rPr>
              <w:t>商业银行核心业务和绩效管理实训、商业银行会计与报表业务、银监会对商业银行的评级和监管实训、商业银行信贷业务实训、商业银行风险管控实训</w:t>
            </w:r>
          </w:p>
        </w:tc>
      </w:tr>
      <w:tr w14:paraId="0206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tcPr>
          <w:p w14:paraId="6337290C">
            <w:pPr>
              <w:pStyle w:val="13"/>
              <w:spacing w:line="360" w:lineRule="auto"/>
              <w:ind w:firstLine="0" w:firstLineChars="0"/>
              <w:rPr>
                <w:szCs w:val="21"/>
              </w:rPr>
            </w:pPr>
            <w:r>
              <w:rPr>
                <w:rFonts w:hint="eastAsia"/>
                <w:szCs w:val="21"/>
              </w:rPr>
              <w:t>涉及课程不同</w:t>
            </w:r>
          </w:p>
        </w:tc>
        <w:tc>
          <w:tcPr>
            <w:tcW w:w="3543" w:type="dxa"/>
          </w:tcPr>
          <w:p w14:paraId="389D91F8">
            <w:pPr>
              <w:pStyle w:val="13"/>
              <w:spacing w:line="360" w:lineRule="auto"/>
              <w:rPr>
                <w:szCs w:val="21"/>
              </w:rPr>
            </w:pPr>
            <w:r>
              <w:rPr>
                <w:rFonts w:hint="eastAsia"/>
                <w:szCs w:val="21"/>
              </w:rPr>
              <w:t>《管理学》、《商业银行网点管理》、《金融市场营销》、《商业银行业务管理》</w:t>
            </w:r>
          </w:p>
        </w:tc>
        <w:tc>
          <w:tcPr>
            <w:tcW w:w="3311" w:type="dxa"/>
          </w:tcPr>
          <w:p w14:paraId="57D46AD5">
            <w:pPr>
              <w:pStyle w:val="13"/>
              <w:spacing w:line="360" w:lineRule="auto"/>
              <w:rPr>
                <w:szCs w:val="21"/>
              </w:rPr>
            </w:pPr>
            <w:r>
              <w:rPr>
                <w:rFonts w:hint="eastAsia"/>
                <w:szCs w:val="21"/>
              </w:rPr>
              <w:t>《商业银行会计》、《金融学》、《现代商业银行经营与管理》</w:t>
            </w:r>
          </w:p>
        </w:tc>
      </w:tr>
      <w:tr w14:paraId="5195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tcPr>
          <w:p w14:paraId="605C63BE">
            <w:pPr>
              <w:pStyle w:val="13"/>
              <w:spacing w:line="360" w:lineRule="auto"/>
              <w:ind w:firstLine="0" w:firstLineChars="0"/>
              <w:rPr>
                <w:szCs w:val="21"/>
              </w:rPr>
            </w:pPr>
            <w:r>
              <w:rPr>
                <w:rFonts w:hint="eastAsia"/>
                <w:szCs w:val="21"/>
              </w:rPr>
              <w:t>软件模块</w:t>
            </w:r>
          </w:p>
        </w:tc>
        <w:tc>
          <w:tcPr>
            <w:tcW w:w="3543" w:type="dxa"/>
          </w:tcPr>
          <w:p w14:paraId="796E1E63">
            <w:pPr>
              <w:pStyle w:val="13"/>
              <w:spacing w:line="360" w:lineRule="auto"/>
              <w:rPr>
                <w:szCs w:val="21"/>
              </w:rPr>
            </w:pPr>
            <w:r>
              <w:rPr>
                <w:rFonts w:hint="eastAsia"/>
                <w:szCs w:val="21"/>
              </w:rPr>
              <w:t>教师端功能包括教学管理模块、业务竞标模块、理财产品模块、教学评分模块、综合管理模块、各组决策模块。</w:t>
            </w:r>
          </w:p>
          <w:p w14:paraId="08E2011C">
            <w:pPr>
              <w:pStyle w:val="13"/>
              <w:spacing w:line="360" w:lineRule="auto"/>
              <w:rPr>
                <w:szCs w:val="21"/>
              </w:rPr>
            </w:pPr>
            <w:r>
              <w:rPr>
                <w:rFonts w:hint="eastAsia"/>
                <w:szCs w:val="21"/>
              </w:rPr>
              <w:t>学生端功能包括投资估算模块、理财产品模块、业务竞标模块、管理运作模块、业务规划模块、绩效查看模块、成绩查询模块、组员管理模块和各组决策模块。</w:t>
            </w:r>
          </w:p>
        </w:tc>
        <w:tc>
          <w:tcPr>
            <w:tcW w:w="3311" w:type="dxa"/>
          </w:tcPr>
          <w:p w14:paraId="287BC084">
            <w:pPr>
              <w:pStyle w:val="13"/>
              <w:spacing w:line="360" w:lineRule="auto"/>
              <w:rPr>
                <w:szCs w:val="21"/>
              </w:rPr>
            </w:pPr>
            <w:r>
              <w:rPr>
                <w:rFonts w:hint="eastAsia"/>
                <w:szCs w:val="21"/>
              </w:rPr>
              <w:t>教师端功能包括教学组织管理、宏观经济调控、商业银行监管、企业监管</w:t>
            </w:r>
          </w:p>
          <w:p w14:paraId="6E4B1313">
            <w:pPr>
              <w:pStyle w:val="13"/>
              <w:spacing w:line="360" w:lineRule="auto"/>
              <w:rPr>
                <w:szCs w:val="21"/>
              </w:rPr>
            </w:pPr>
            <w:r>
              <w:rPr>
                <w:rFonts w:hint="eastAsia"/>
                <w:szCs w:val="21"/>
              </w:rPr>
              <w:t>学生端功能包括现金管理模块、存贷业务模块、投融资模块、管理流动性、中间业务与其他业务、报表查询</w:t>
            </w:r>
          </w:p>
        </w:tc>
      </w:tr>
      <w:tr w14:paraId="4BA23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8" w:type="dxa"/>
          </w:tcPr>
          <w:p w14:paraId="53D222E6">
            <w:pPr>
              <w:pStyle w:val="13"/>
              <w:spacing w:line="360" w:lineRule="auto"/>
              <w:ind w:firstLine="0" w:firstLineChars="0"/>
              <w:rPr>
                <w:szCs w:val="21"/>
              </w:rPr>
            </w:pPr>
            <w:r>
              <w:rPr>
                <w:rFonts w:hint="eastAsia"/>
                <w:szCs w:val="21"/>
              </w:rPr>
              <w:t>教学方法不同</w:t>
            </w:r>
          </w:p>
        </w:tc>
        <w:tc>
          <w:tcPr>
            <w:tcW w:w="3543" w:type="dxa"/>
          </w:tcPr>
          <w:p w14:paraId="478F348E">
            <w:pPr>
              <w:pStyle w:val="13"/>
              <w:spacing w:line="360" w:lineRule="auto"/>
              <w:rPr>
                <w:szCs w:val="21"/>
              </w:rPr>
            </w:pPr>
            <w:r>
              <w:rPr>
                <w:rFonts w:hint="eastAsia"/>
                <w:szCs w:val="21"/>
              </w:rPr>
              <w:t>采用纯软件版教学办法</w:t>
            </w:r>
          </w:p>
          <w:p w14:paraId="1ABE9FB9">
            <w:pPr>
              <w:pStyle w:val="13"/>
              <w:spacing w:line="360" w:lineRule="auto"/>
              <w:rPr>
                <w:szCs w:val="21"/>
              </w:rPr>
            </w:pPr>
            <w:r>
              <w:rPr>
                <w:rFonts w:hint="eastAsia"/>
                <w:szCs w:val="21"/>
              </w:rPr>
              <w:t>优点：不受教室、教具限制。一次可以满足多个班级、多位老师同时上课使用，在机房就可以上课。学生练习方便，在宿舍电脑上就可以组织比赛学习。</w:t>
            </w:r>
          </w:p>
          <w:p w14:paraId="074F47BB">
            <w:pPr>
              <w:pStyle w:val="13"/>
              <w:spacing w:line="360" w:lineRule="auto"/>
              <w:rPr>
                <w:szCs w:val="21"/>
              </w:rPr>
            </w:pPr>
            <w:r>
              <w:rPr>
                <w:rFonts w:hint="eastAsia"/>
                <w:szCs w:val="21"/>
              </w:rPr>
              <w:t>缺点：上课互动型、参与积极性相比实体沙盘较差。</w:t>
            </w:r>
          </w:p>
        </w:tc>
        <w:tc>
          <w:tcPr>
            <w:tcW w:w="3311" w:type="dxa"/>
          </w:tcPr>
          <w:p w14:paraId="0A93140B">
            <w:pPr>
              <w:pStyle w:val="13"/>
              <w:spacing w:line="360" w:lineRule="auto"/>
              <w:rPr>
                <w:szCs w:val="21"/>
              </w:rPr>
            </w:pPr>
            <w:r>
              <w:rPr>
                <w:rFonts w:hint="eastAsia"/>
                <w:szCs w:val="21"/>
              </w:rPr>
              <w:t>采用实体版沙盘教学方法</w:t>
            </w:r>
          </w:p>
          <w:p w14:paraId="5FF93E8A">
            <w:pPr>
              <w:pStyle w:val="13"/>
              <w:spacing w:line="360" w:lineRule="auto"/>
              <w:rPr>
                <w:szCs w:val="21"/>
              </w:rPr>
            </w:pPr>
            <w:r>
              <w:rPr>
                <w:rFonts w:hint="eastAsia"/>
                <w:szCs w:val="21"/>
              </w:rPr>
              <w:t>优点：互动性强，学生参与度高。</w:t>
            </w:r>
          </w:p>
          <w:p w14:paraId="1B6BA69F">
            <w:pPr>
              <w:pStyle w:val="13"/>
              <w:spacing w:line="360" w:lineRule="auto"/>
              <w:rPr>
                <w:szCs w:val="21"/>
              </w:rPr>
            </w:pPr>
            <w:r>
              <w:rPr>
                <w:rFonts w:hint="eastAsia"/>
                <w:szCs w:val="21"/>
              </w:rPr>
              <w:t>缺点：受专用沙盘教室和教具限制一次只能满足一个班的上课，利用率低。</w:t>
            </w:r>
          </w:p>
        </w:tc>
      </w:tr>
    </w:tbl>
    <w:p w14:paraId="331B01CD">
      <w:pPr>
        <w:spacing w:line="360" w:lineRule="auto"/>
        <w:rPr>
          <w:b/>
          <w:sz w:val="24"/>
          <w:szCs w:val="24"/>
        </w:rPr>
      </w:pPr>
    </w:p>
    <w:p w14:paraId="178DF28A">
      <w:pPr>
        <w:pStyle w:val="13"/>
        <w:numPr>
          <w:ilvl w:val="0"/>
          <w:numId w:val="1"/>
        </w:numPr>
        <w:spacing w:line="360" w:lineRule="auto"/>
        <w:ind w:firstLineChars="0"/>
        <w:rPr>
          <w:b/>
          <w:sz w:val="24"/>
          <w:szCs w:val="24"/>
        </w:rPr>
      </w:pPr>
      <w:r>
        <w:rPr>
          <w:rFonts w:hint="eastAsia"/>
          <w:b/>
          <w:sz w:val="24"/>
          <w:szCs w:val="24"/>
          <w:lang w:eastAsia="zh-CN"/>
        </w:rPr>
        <w:t>商业银行网点管理决策仿真实验系统</w:t>
      </w:r>
      <w:r>
        <w:rPr>
          <w:rFonts w:hint="eastAsia"/>
          <w:b/>
          <w:sz w:val="24"/>
          <w:szCs w:val="24"/>
        </w:rPr>
        <w:t>特色：</w:t>
      </w:r>
    </w:p>
    <w:p w14:paraId="5504AA35">
      <w:pPr>
        <w:pStyle w:val="13"/>
        <w:numPr>
          <w:ilvl w:val="0"/>
          <w:numId w:val="2"/>
        </w:numPr>
        <w:spacing w:line="360" w:lineRule="auto"/>
        <w:ind w:firstLineChars="0"/>
        <w:rPr>
          <w:sz w:val="24"/>
          <w:szCs w:val="24"/>
        </w:rPr>
      </w:pPr>
      <w:r>
        <w:rPr>
          <w:rFonts w:hint="eastAsia"/>
          <w:sz w:val="24"/>
          <w:szCs w:val="24"/>
        </w:rPr>
        <w:t>能够模拟个人金融业务、公司金融业务、团队建设、职业能力整个过程，过程中能够体现出学生如何进行存款业务、贷款业务、中间业务、代理理财业务的规划与决策；</w:t>
      </w:r>
    </w:p>
    <w:p w14:paraId="5B08D2AE">
      <w:pPr>
        <w:pStyle w:val="13"/>
        <w:numPr>
          <w:ilvl w:val="0"/>
          <w:numId w:val="2"/>
        </w:numPr>
        <w:spacing w:line="360" w:lineRule="auto"/>
        <w:ind w:firstLineChars="0"/>
        <w:rPr>
          <w:sz w:val="24"/>
          <w:szCs w:val="24"/>
        </w:rPr>
      </w:pPr>
      <w:r>
        <w:rPr>
          <w:rFonts w:hint="eastAsia"/>
          <w:sz w:val="24"/>
          <w:szCs w:val="24"/>
        </w:rPr>
        <w:t>能够体现出银行网点管理过程中主要岗位角色（网点主任、行政与人事、会计、综合柜员、大客户经理、理财经理岗位等）及其分工和职责；</w:t>
      </w:r>
    </w:p>
    <w:p w14:paraId="442509D8">
      <w:pPr>
        <w:pStyle w:val="13"/>
        <w:numPr>
          <w:ilvl w:val="0"/>
          <w:numId w:val="2"/>
        </w:numPr>
        <w:spacing w:line="360" w:lineRule="auto"/>
        <w:ind w:firstLineChars="0"/>
        <w:rPr>
          <w:sz w:val="24"/>
          <w:szCs w:val="24"/>
        </w:rPr>
      </w:pPr>
      <w:r>
        <w:rPr>
          <w:rFonts w:hint="eastAsia"/>
          <w:sz w:val="24"/>
          <w:szCs w:val="24"/>
        </w:rPr>
        <w:t>能够模拟银行网点管理中要考虑的各种要素，例如个人及公司金融业务规划、客户特征识别、客户关系维护、团队士气指数、职位升迁与转岗、能力素质模型、绩效管理；</w:t>
      </w:r>
    </w:p>
    <w:p w14:paraId="589CD73F">
      <w:pPr>
        <w:pStyle w:val="13"/>
        <w:numPr>
          <w:ilvl w:val="0"/>
          <w:numId w:val="2"/>
        </w:numPr>
        <w:spacing w:line="360" w:lineRule="auto"/>
        <w:ind w:firstLineChars="0"/>
        <w:rPr>
          <w:sz w:val="24"/>
          <w:szCs w:val="24"/>
        </w:rPr>
      </w:pPr>
      <w:r>
        <w:rPr>
          <w:rFonts w:hint="eastAsia"/>
          <w:sz w:val="24"/>
          <w:szCs w:val="24"/>
        </w:rPr>
        <w:t>能够模拟对不同业务类别的要求：存款业务、贷款业务、中间业务、代理理财业务分别要求的能力值不一样，工作周期不一样，总金额不一样，参与员工人数不一样，可积累的能力值不一样。</w:t>
      </w:r>
    </w:p>
    <w:p w14:paraId="22945FF9">
      <w:pPr>
        <w:pStyle w:val="13"/>
        <w:numPr>
          <w:ilvl w:val="0"/>
          <w:numId w:val="2"/>
        </w:numPr>
        <w:spacing w:line="360" w:lineRule="auto"/>
        <w:ind w:firstLineChars="0"/>
        <w:rPr>
          <w:sz w:val="24"/>
          <w:szCs w:val="24"/>
        </w:rPr>
      </w:pPr>
      <w:r>
        <w:rPr>
          <w:rFonts w:hint="eastAsia"/>
          <w:sz w:val="24"/>
          <w:szCs w:val="24"/>
        </w:rPr>
        <w:t>能够模拟对银行网点不同人员的职业管理：网点主任、综合柜员、会计、客户经理等可以依据能力值进行升岗和转岗；</w:t>
      </w:r>
    </w:p>
    <w:p w14:paraId="02275975">
      <w:pPr>
        <w:pStyle w:val="13"/>
        <w:numPr>
          <w:ilvl w:val="0"/>
          <w:numId w:val="2"/>
        </w:numPr>
        <w:spacing w:line="360" w:lineRule="auto"/>
        <w:ind w:firstLineChars="0"/>
        <w:rPr>
          <w:sz w:val="24"/>
          <w:szCs w:val="24"/>
        </w:rPr>
      </w:pPr>
      <w:r>
        <w:rPr>
          <w:rFonts w:hint="eastAsia"/>
          <w:sz w:val="24"/>
          <w:szCs w:val="24"/>
        </w:rPr>
        <w:t>能够模拟对银行网点团队士气的管理：通过团队事件、团队性格匹配程度激发、各类金融业务完成情况、上级指标完成情况等激发。</w:t>
      </w:r>
    </w:p>
    <w:sectPr>
      <w:headerReference r:id="rId3" w:type="default"/>
      <w:footerReference r:id="rId4" w:type="default"/>
      <w:pgSz w:w="11906" w:h="16838"/>
      <w:pgMar w:top="1440" w:right="1800" w:bottom="1440" w:left="1800" w:header="90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15018">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D803A">
    <w:pPr>
      <w:pStyle w:val="7"/>
      <w:ind w:firstLine="0" w:firstLineChars="0"/>
      <w:jc w:val="center"/>
    </w:pPr>
    <w:r>
      <w:rPr>
        <w:rFonts w:ascii="宋体" w:hAnsi="宋体" w:eastAsia="宋体" w:cs="宋体"/>
        <w:sz w:val="24"/>
        <w:szCs w:val="24"/>
      </w:rPr>
      <w:fldChar w:fldCharType="begin"/>
    </w:r>
    <w:r>
      <w:rPr>
        <w:rFonts w:ascii="宋体" w:hAnsi="宋体" w:eastAsia="宋体" w:cs="宋体"/>
        <w:sz w:val="24"/>
        <w:szCs w:val="24"/>
      </w:rPr>
      <w:instrText xml:space="preserve">INCLUDEPICTURE \d "D:\\QQ\\Tencent Files\\554354600\\nt_qq\\nt_data\\Pic\\2024-09\\Ori\\f78efc5913b515288639d0fd621a6757.png"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1087755" cy="193040"/>
          <wp:effectExtent l="0" t="0" r="17145" b="1651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
                  <a:stretch>
                    <a:fillRect/>
                  </a:stretch>
                </pic:blipFill>
                <pic:spPr>
                  <a:xfrm>
                    <a:off x="0" y="0"/>
                    <a:ext cx="1087755" cy="193040"/>
                  </a:xfrm>
                  <a:prstGeom prst="rect">
                    <a:avLst/>
                  </a:prstGeom>
                  <a:noFill/>
                  <a:ln>
                    <a:noFill/>
                  </a:ln>
                </pic:spPr>
              </pic:pic>
            </a:graphicData>
          </a:graphic>
        </wp:inline>
      </w:drawing>
    </w:r>
    <w:r>
      <w:rPr>
        <w:rFonts w:ascii="宋体" w:hAnsi="宋体" w:eastAsia="宋体" w:cs="宋体"/>
        <w:sz w:val="24"/>
        <w:szCs w:val="24"/>
      </w:rPr>
      <w:fldChar w:fldCharType="end"/>
    </w:r>
    <w:r>
      <w:t> </w:t>
    </w:r>
    <w:r>
      <w:rPr>
        <w:rFonts w:hint="eastAsia"/>
        <w:lang w:val="en-US" w:eastAsia="zh-CN"/>
      </w:rPr>
      <w:t xml:space="preserve">    </w:t>
    </w:r>
    <w:r>
      <w:t> www.jiecl.com  微信公众号：云班课Online    TEL:028-81711073</w:t>
    </w: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47910"/>
    <w:multiLevelType w:val="multilevel"/>
    <w:tmpl w:val="62547910"/>
    <w:lvl w:ilvl="0" w:tentative="0">
      <w:start w:val="1"/>
      <w:numFmt w:val="chineseCountingThousand"/>
      <w:lvlText w:val="%1、"/>
      <w:lvlJc w:val="left"/>
      <w:pPr>
        <w:ind w:left="780" w:hanging="42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64061957"/>
    <w:multiLevelType w:val="multilevel"/>
    <w:tmpl w:val="6406195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JhNDRmYWI3YTAxNjQyMTZhOWFkOTIxMDI4NTMifQ=="/>
  </w:docVars>
  <w:rsids>
    <w:rsidRoot w:val="00630957"/>
    <w:rsid w:val="000301AC"/>
    <w:rsid w:val="00047723"/>
    <w:rsid w:val="000E77EE"/>
    <w:rsid w:val="00180B97"/>
    <w:rsid w:val="001F74C7"/>
    <w:rsid w:val="00321E31"/>
    <w:rsid w:val="004031C1"/>
    <w:rsid w:val="004B39DD"/>
    <w:rsid w:val="00544277"/>
    <w:rsid w:val="00560BDF"/>
    <w:rsid w:val="00584599"/>
    <w:rsid w:val="00606E18"/>
    <w:rsid w:val="00630957"/>
    <w:rsid w:val="007A2E18"/>
    <w:rsid w:val="007C2CC0"/>
    <w:rsid w:val="008250B2"/>
    <w:rsid w:val="00902202"/>
    <w:rsid w:val="00906783"/>
    <w:rsid w:val="00917ADF"/>
    <w:rsid w:val="00945B94"/>
    <w:rsid w:val="009713B6"/>
    <w:rsid w:val="00B032EF"/>
    <w:rsid w:val="00BA1199"/>
    <w:rsid w:val="00BB1C80"/>
    <w:rsid w:val="00BF5B08"/>
    <w:rsid w:val="00EA4275"/>
    <w:rsid w:val="00F17F82"/>
    <w:rsid w:val="01E20C4B"/>
    <w:rsid w:val="32D46948"/>
    <w:rsid w:val="4FFE5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line="400" w:lineRule="exact"/>
      <w:ind w:firstLine="480" w:firstLineChars="200"/>
    </w:pPr>
  </w:style>
  <w:style w:type="paragraph" w:styleId="3">
    <w:name w:val="Body Text Indent"/>
    <w:basedOn w:val="1"/>
    <w:qFormat/>
    <w:uiPriority w:val="0"/>
    <w:pPr>
      <w:ind w:firstLine="501" w:firstLineChars="179"/>
    </w:pPr>
    <w:rPr>
      <w:sz w:val="28"/>
    </w:rPr>
  </w:style>
  <w:style w:type="paragraph" w:styleId="4">
    <w:name w:val="annotation text"/>
    <w:basedOn w:val="1"/>
    <w:link w:val="16"/>
    <w:semiHidden/>
    <w:unhideWhenUsed/>
    <w:qFormat/>
    <w:uiPriority w:val="99"/>
    <w:pPr>
      <w:jc w:val="left"/>
    </w:pPr>
  </w:style>
  <w:style w:type="paragraph" w:styleId="5">
    <w:name w:val="Balloon Text"/>
    <w:basedOn w:val="1"/>
    <w:link w:val="18"/>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7"/>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paragraph" w:styleId="13">
    <w:name w:val="List Paragraph"/>
    <w:basedOn w:val="1"/>
    <w:qFormat/>
    <w:uiPriority w:val="34"/>
    <w:pPr>
      <w:ind w:firstLine="420" w:firstLineChars="200"/>
    </w:p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character" w:customStyle="1" w:styleId="16">
    <w:name w:val="批注文字 字符"/>
    <w:basedOn w:val="11"/>
    <w:link w:val="4"/>
    <w:semiHidden/>
    <w:qFormat/>
    <w:uiPriority w:val="99"/>
  </w:style>
  <w:style w:type="character" w:customStyle="1" w:styleId="17">
    <w:name w:val="批注主题 字符"/>
    <w:basedOn w:val="16"/>
    <w:link w:val="8"/>
    <w:semiHidden/>
    <w:qFormat/>
    <w:uiPriority w:val="99"/>
    <w:rPr>
      <w:b/>
      <w:bCs/>
    </w:rPr>
  </w:style>
  <w:style w:type="character" w:customStyle="1" w:styleId="18">
    <w:name w:val="批注框文本 字符"/>
    <w:basedOn w:val="11"/>
    <w:link w:val="5"/>
    <w:semiHidden/>
    <w:qFormat/>
    <w:uiPriority w:val="99"/>
    <w:rPr>
      <w:sz w:val="18"/>
      <w:szCs w:val="18"/>
    </w:rPr>
  </w:style>
  <w:style w:type="paragraph" w:customStyle="1" w:styleId="19">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2112</Words>
  <Characters>2114</Characters>
  <Lines>15</Lines>
  <Paragraphs>4</Paragraphs>
  <TotalTime>0</TotalTime>
  <ScaleCrop>false</ScaleCrop>
  <LinksUpToDate>false</LinksUpToDate>
  <CharactersWithSpaces>2114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2017-08-14T01:43:00Z</dcterms:created>
  <dc:creator>lenovo-ad</dc:creator>
  <cp:lastModifiedBy>肥嘟好肥</cp:lastModifiedBy>
  <dcterms:modified xsi:type="dcterms:W3CDTF">2024-09-26T09:26:17Z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A3E424E456E24477AC917856531C8CEF</vt:lpwstr>
  </property>
</Properties>
</file>